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087"/>
        <w:gridCol w:w="7087"/>
      </w:tblGrid>
      <w:tr w:rsidR="00C24A7F" w:rsidTr="00F739DE">
        <w:trPr>
          <w:trHeight w:val="332"/>
        </w:trPr>
        <w:tc>
          <w:tcPr>
            <w:tcW w:w="7087" w:type="dxa"/>
          </w:tcPr>
          <w:p w:rsidR="00C24A7F" w:rsidRDefault="00C24A7F" w:rsidP="00324086">
            <w:pPr>
              <w:rPr>
                <w:b/>
              </w:rPr>
            </w:pPr>
            <w:r>
              <w:rPr>
                <w:b/>
              </w:rPr>
              <w:t>Name:</w:t>
            </w:r>
          </w:p>
        </w:tc>
        <w:tc>
          <w:tcPr>
            <w:tcW w:w="7087" w:type="dxa"/>
          </w:tcPr>
          <w:p w:rsidR="00C24A7F" w:rsidRDefault="00C24A7F" w:rsidP="00324086">
            <w:pPr>
              <w:rPr>
                <w:b/>
              </w:rPr>
            </w:pPr>
            <w:r>
              <w:rPr>
                <w:b/>
              </w:rPr>
              <w:t>Fellow number:</w:t>
            </w:r>
            <w:bookmarkStart w:id="0" w:name="_GoBack"/>
            <w:bookmarkEnd w:id="0"/>
          </w:p>
        </w:tc>
      </w:tr>
      <w:tr w:rsidR="0022210D" w:rsidTr="00F739DE">
        <w:trPr>
          <w:trHeight w:val="332"/>
        </w:trPr>
        <w:tc>
          <w:tcPr>
            <w:tcW w:w="7087" w:type="dxa"/>
          </w:tcPr>
          <w:p w:rsidR="0022210D" w:rsidRDefault="0022210D" w:rsidP="00324086">
            <w:pPr>
              <w:rPr>
                <w:b/>
              </w:rPr>
            </w:pPr>
            <w:r>
              <w:rPr>
                <w:b/>
              </w:rPr>
              <w:t xml:space="preserve">Year </w:t>
            </w:r>
            <w:r w:rsidRPr="00324086">
              <w:rPr>
                <w:i/>
                <w:color w:val="A6A6A6" w:themeColor="background1" w:themeShade="A6"/>
              </w:rPr>
              <w:t>(</w:t>
            </w:r>
            <w:r w:rsidR="00324086" w:rsidRPr="00324086">
              <w:rPr>
                <w:i/>
                <w:color w:val="A6A6A6" w:themeColor="background1" w:themeShade="A6"/>
              </w:rPr>
              <w:t>example</w:t>
            </w:r>
            <w:r w:rsidRPr="00324086">
              <w:rPr>
                <w:i/>
                <w:color w:val="A6A6A6" w:themeColor="background1" w:themeShade="A6"/>
              </w:rPr>
              <w:t xml:space="preserve">  Year 1/2015)</w:t>
            </w:r>
          </w:p>
        </w:tc>
        <w:tc>
          <w:tcPr>
            <w:tcW w:w="7087" w:type="dxa"/>
          </w:tcPr>
          <w:p w:rsidR="0022210D" w:rsidRDefault="00324086" w:rsidP="00324086">
            <w:pPr>
              <w:rPr>
                <w:b/>
              </w:rPr>
            </w:pPr>
            <w:r>
              <w:rPr>
                <w:b/>
              </w:rPr>
              <w:t>3 year p</w:t>
            </w:r>
            <w:r w:rsidR="0022210D">
              <w:rPr>
                <w:b/>
              </w:rPr>
              <w:t>eriod</w:t>
            </w:r>
            <w:r w:rsidRPr="00324086">
              <w:rPr>
                <w:i/>
              </w:rPr>
              <w:t xml:space="preserve"> </w:t>
            </w:r>
            <w:r w:rsidRPr="00324086">
              <w:rPr>
                <w:i/>
                <w:color w:val="A6A6A6" w:themeColor="background1" w:themeShade="A6"/>
              </w:rPr>
              <w:t>(example  2015 - 2017)</w:t>
            </w:r>
          </w:p>
        </w:tc>
      </w:tr>
      <w:tr w:rsidR="00A87FFD" w:rsidTr="00F03148">
        <w:trPr>
          <w:trHeight w:val="3611"/>
        </w:trPr>
        <w:tc>
          <w:tcPr>
            <w:tcW w:w="14174" w:type="dxa"/>
            <w:gridSpan w:val="2"/>
          </w:tcPr>
          <w:p w:rsidR="0022210D" w:rsidRDefault="0022210D" w:rsidP="0022210D">
            <w:pPr>
              <w:rPr>
                <w:b/>
              </w:rPr>
            </w:pPr>
            <w:r>
              <w:rPr>
                <w:b/>
              </w:rPr>
              <w:t>PLAN</w:t>
            </w:r>
          </w:p>
          <w:p w:rsidR="0022210D" w:rsidRDefault="0022210D" w:rsidP="0022210D">
            <w:pPr>
              <w:rPr>
                <w:i/>
              </w:rPr>
            </w:pPr>
            <w:r w:rsidRPr="00A87FFD">
              <w:rPr>
                <w:i/>
              </w:rPr>
              <w:t>Your CPD objectives for year ahead</w:t>
            </w: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Default="00A87FFD">
            <w:pPr>
              <w:rPr>
                <w:i/>
              </w:rPr>
            </w:pPr>
          </w:p>
          <w:p w:rsidR="00A87FFD" w:rsidRPr="00A87FFD" w:rsidRDefault="00A87FFD">
            <w:pPr>
              <w:rPr>
                <w:i/>
              </w:rPr>
            </w:pPr>
          </w:p>
        </w:tc>
      </w:tr>
    </w:tbl>
    <w:p w:rsidR="00073232" w:rsidRDefault="00073232">
      <w:pPr>
        <w:rPr>
          <w:b/>
        </w:rPr>
      </w:pPr>
    </w:p>
    <w:tbl>
      <w:tblPr>
        <w:tblStyle w:val="TableGrid"/>
        <w:tblW w:w="0" w:type="auto"/>
        <w:shd w:val="clear" w:color="auto" w:fill="B8CCE4" w:themeFill="accent1" w:themeFillTint="66"/>
        <w:tblLook w:val="04A0" w:firstRow="1" w:lastRow="0" w:firstColumn="1" w:lastColumn="0" w:noHBand="0" w:noVBand="1"/>
      </w:tblPr>
      <w:tblGrid>
        <w:gridCol w:w="14174"/>
      </w:tblGrid>
      <w:tr w:rsidR="0022210D" w:rsidTr="0022210D">
        <w:tc>
          <w:tcPr>
            <w:tcW w:w="14174" w:type="dxa"/>
            <w:shd w:val="clear" w:color="auto" w:fill="B8CCE4" w:themeFill="accent1" w:themeFillTint="66"/>
          </w:tcPr>
          <w:p w:rsidR="0022210D" w:rsidRPr="0022210D" w:rsidRDefault="0022210D" w:rsidP="0022210D">
            <w:pPr>
              <w:rPr>
                <w:b/>
                <w:sz w:val="16"/>
                <w:szCs w:val="16"/>
              </w:rPr>
            </w:pPr>
            <w:r w:rsidRPr="0022210D">
              <w:rPr>
                <w:b/>
                <w:sz w:val="16"/>
                <w:szCs w:val="16"/>
              </w:rPr>
              <w:t>GSL POINTS WEIGHTING TABLE</w:t>
            </w:r>
          </w:p>
          <w:p w:rsidR="0022210D" w:rsidRDefault="0022210D" w:rsidP="0022210D">
            <w:pPr>
              <w:rPr>
                <w:sz w:val="16"/>
                <w:szCs w:val="16"/>
              </w:rPr>
            </w:pPr>
            <w:r w:rsidRPr="0022210D">
              <w:rPr>
                <w:sz w:val="16"/>
                <w:szCs w:val="16"/>
              </w:rPr>
              <w:t>The table below sets out the points that can be achieved for the different activity types within each year of a CPD period</w:t>
            </w:r>
          </w:p>
          <w:p w:rsidR="0022210D" w:rsidRPr="0022210D" w:rsidRDefault="0022210D" w:rsidP="0022210D">
            <w:pPr>
              <w:rPr>
                <w:sz w:val="16"/>
                <w:szCs w:val="16"/>
              </w:rPr>
            </w:pPr>
          </w:p>
          <w:tbl>
            <w:tblPr>
              <w:tblStyle w:val="TableGrid"/>
              <w:tblW w:w="0" w:type="auto"/>
              <w:tblLook w:val="04A0" w:firstRow="1" w:lastRow="0" w:firstColumn="1" w:lastColumn="0" w:noHBand="0" w:noVBand="1"/>
            </w:tblPr>
            <w:tblGrid>
              <w:gridCol w:w="2793"/>
              <w:gridCol w:w="2800"/>
              <w:gridCol w:w="2794"/>
              <w:gridCol w:w="5561"/>
            </w:tblGrid>
            <w:tr w:rsidR="0022210D" w:rsidRPr="0022210D" w:rsidTr="0022210D">
              <w:tc>
                <w:tcPr>
                  <w:tcW w:w="2834" w:type="dxa"/>
                  <w:shd w:val="clear" w:color="auto" w:fill="000000" w:themeFill="text1"/>
                </w:tcPr>
                <w:p w:rsidR="0022210D" w:rsidRPr="0022210D" w:rsidRDefault="0022210D" w:rsidP="007F6050">
                  <w:pPr>
                    <w:rPr>
                      <w:b/>
                      <w:sz w:val="16"/>
                      <w:szCs w:val="16"/>
                    </w:rPr>
                  </w:pPr>
                  <w:r w:rsidRPr="0022210D">
                    <w:rPr>
                      <w:b/>
                      <w:sz w:val="16"/>
                      <w:szCs w:val="16"/>
                    </w:rPr>
                    <w:t>CATEGORY</w:t>
                  </w:r>
                </w:p>
              </w:tc>
              <w:tc>
                <w:tcPr>
                  <w:tcW w:w="2835" w:type="dxa"/>
                  <w:shd w:val="clear" w:color="auto" w:fill="000000" w:themeFill="text1"/>
                </w:tcPr>
                <w:p w:rsidR="0022210D" w:rsidRPr="0022210D" w:rsidRDefault="0022210D" w:rsidP="007F6050">
                  <w:pPr>
                    <w:rPr>
                      <w:b/>
                      <w:sz w:val="16"/>
                      <w:szCs w:val="16"/>
                    </w:rPr>
                  </w:pPr>
                  <w:r w:rsidRPr="0022210D">
                    <w:rPr>
                      <w:b/>
                      <w:sz w:val="16"/>
                      <w:szCs w:val="16"/>
                    </w:rPr>
                    <w:t>ACTIVITY TYPE</w:t>
                  </w:r>
                </w:p>
              </w:tc>
              <w:tc>
                <w:tcPr>
                  <w:tcW w:w="2835" w:type="dxa"/>
                  <w:shd w:val="clear" w:color="auto" w:fill="000000" w:themeFill="text1"/>
                </w:tcPr>
                <w:p w:rsidR="0022210D" w:rsidRPr="0022210D" w:rsidRDefault="0022210D" w:rsidP="007F6050">
                  <w:pPr>
                    <w:rPr>
                      <w:b/>
                      <w:sz w:val="16"/>
                      <w:szCs w:val="16"/>
                    </w:rPr>
                  </w:pPr>
                  <w:r w:rsidRPr="0022210D">
                    <w:rPr>
                      <w:b/>
                      <w:sz w:val="16"/>
                      <w:szCs w:val="16"/>
                    </w:rPr>
                    <w:t>POINTS WEIGHTING</w:t>
                  </w:r>
                </w:p>
              </w:tc>
              <w:tc>
                <w:tcPr>
                  <w:tcW w:w="5670" w:type="dxa"/>
                  <w:shd w:val="clear" w:color="auto" w:fill="000000" w:themeFill="text1"/>
                </w:tcPr>
                <w:p w:rsidR="0022210D" w:rsidRPr="0022210D" w:rsidRDefault="0022210D" w:rsidP="007F6050">
                  <w:pPr>
                    <w:rPr>
                      <w:b/>
                      <w:sz w:val="16"/>
                      <w:szCs w:val="16"/>
                    </w:rPr>
                  </w:pPr>
                  <w:r w:rsidRPr="0022210D">
                    <w:rPr>
                      <w:b/>
                      <w:sz w:val="16"/>
                      <w:szCs w:val="16"/>
                    </w:rPr>
                    <w:t>MAX POINTS ALLOWED</w:t>
                  </w:r>
                </w:p>
              </w:tc>
            </w:tr>
            <w:tr w:rsidR="0022210D" w:rsidRPr="0022210D" w:rsidTr="0022210D">
              <w:tc>
                <w:tcPr>
                  <w:tcW w:w="2834" w:type="dxa"/>
                  <w:shd w:val="clear" w:color="auto" w:fill="D6E3BC" w:themeFill="accent3" w:themeFillTint="66"/>
                </w:tcPr>
                <w:p w:rsidR="0022210D" w:rsidRPr="0022210D" w:rsidRDefault="0022210D" w:rsidP="007F6050">
                  <w:pPr>
                    <w:rPr>
                      <w:sz w:val="16"/>
                      <w:szCs w:val="16"/>
                    </w:rPr>
                  </w:pPr>
                  <w:r w:rsidRPr="0022210D">
                    <w:rPr>
                      <w:sz w:val="16"/>
                      <w:szCs w:val="16"/>
                    </w:rPr>
                    <w:t>Acquiring knowledge and skills by deployment</w:t>
                  </w:r>
                </w:p>
              </w:tc>
              <w:tc>
                <w:tcPr>
                  <w:tcW w:w="2835" w:type="dxa"/>
                  <w:shd w:val="clear" w:color="auto" w:fill="D6E3BC" w:themeFill="accent3" w:themeFillTint="66"/>
                </w:tcPr>
                <w:p w:rsidR="0022210D" w:rsidRPr="0022210D" w:rsidRDefault="0022210D" w:rsidP="007F6050">
                  <w:pPr>
                    <w:rPr>
                      <w:sz w:val="16"/>
                      <w:szCs w:val="16"/>
                    </w:rPr>
                  </w:pPr>
                  <w:r w:rsidRPr="0022210D">
                    <w:rPr>
                      <w:sz w:val="16"/>
                      <w:szCs w:val="16"/>
                    </w:rPr>
                    <w:t xml:space="preserve">Professional Practice </w:t>
                  </w:r>
                </w:p>
              </w:tc>
              <w:tc>
                <w:tcPr>
                  <w:tcW w:w="2835" w:type="dxa"/>
                  <w:shd w:val="clear" w:color="auto" w:fill="D6E3BC" w:themeFill="accent3" w:themeFillTint="66"/>
                </w:tcPr>
                <w:p w:rsidR="0022210D" w:rsidRPr="0022210D" w:rsidRDefault="0022210D" w:rsidP="007F6050">
                  <w:pPr>
                    <w:rPr>
                      <w:sz w:val="16"/>
                      <w:szCs w:val="16"/>
                    </w:rPr>
                  </w:pPr>
                  <w:r w:rsidRPr="0022210D">
                    <w:rPr>
                      <w:sz w:val="16"/>
                      <w:szCs w:val="16"/>
                    </w:rPr>
                    <w:t>1 point/ 8.0 hours</w:t>
                  </w:r>
                </w:p>
              </w:tc>
              <w:tc>
                <w:tcPr>
                  <w:tcW w:w="5670" w:type="dxa"/>
                  <w:shd w:val="clear" w:color="auto" w:fill="D6E3BC" w:themeFill="accent3" w:themeFillTint="66"/>
                </w:tcPr>
                <w:p w:rsidR="0022210D" w:rsidRPr="0022210D" w:rsidRDefault="0022210D" w:rsidP="007F6050">
                  <w:pPr>
                    <w:rPr>
                      <w:sz w:val="16"/>
                      <w:szCs w:val="16"/>
                    </w:rPr>
                  </w:pPr>
                  <w:r w:rsidRPr="0022210D">
                    <w:rPr>
                      <w:sz w:val="16"/>
                      <w:szCs w:val="16"/>
                    </w:rPr>
                    <w:t>40 (320 hours)</w:t>
                  </w:r>
                </w:p>
              </w:tc>
            </w:tr>
            <w:tr w:rsidR="0022210D" w:rsidRPr="0022210D" w:rsidTr="0022210D">
              <w:tc>
                <w:tcPr>
                  <w:tcW w:w="2834" w:type="dxa"/>
                  <w:vMerge w:val="restart"/>
                  <w:shd w:val="clear" w:color="auto" w:fill="FDE9D9" w:themeFill="accent6" w:themeFillTint="33"/>
                </w:tcPr>
                <w:p w:rsidR="0022210D" w:rsidRPr="0022210D" w:rsidRDefault="0022210D" w:rsidP="007F6050">
                  <w:pPr>
                    <w:rPr>
                      <w:sz w:val="16"/>
                      <w:szCs w:val="16"/>
                    </w:rPr>
                  </w:pPr>
                  <w:r w:rsidRPr="0022210D">
                    <w:rPr>
                      <w:sz w:val="16"/>
                      <w:szCs w:val="16"/>
                    </w:rPr>
                    <w:t>Enhancing and maintaining skills and knowledge</w:t>
                  </w:r>
                </w:p>
              </w:tc>
              <w:tc>
                <w:tcPr>
                  <w:tcW w:w="2835" w:type="dxa"/>
                  <w:shd w:val="clear" w:color="auto" w:fill="FDE9D9" w:themeFill="accent6" w:themeFillTint="33"/>
                </w:tcPr>
                <w:p w:rsidR="0022210D" w:rsidRPr="0022210D" w:rsidRDefault="0022210D" w:rsidP="007F6050">
                  <w:pPr>
                    <w:rPr>
                      <w:sz w:val="16"/>
                      <w:szCs w:val="16"/>
                    </w:rPr>
                  </w:pPr>
                  <w:r w:rsidRPr="0022210D">
                    <w:rPr>
                      <w:sz w:val="16"/>
                      <w:szCs w:val="16"/>
                    </w:rPr>
                    <w:t>Formal Learning (tested)</w:t>
                  </w:r>
                </w:p>
              </w:tc>
              <w:tc>
                <w:tcPr>
                  <w:tcW w:w="2835" w:type="dxa"/>
                  <w:shd w:val="clear" w:color="auto" w:fill="FDE9D9" w:themeFill="accent6" w:themeFillTint="33"/>
                </w:tcPr>
                <w:p w:rsidR="0022210D" w:rsidRPr="0022210D" w:rsidRDefault="0022210D" w:rsidP="007F6050">
                  <w:pPr>
                    <w:rPr>
                      <w:sz w:val="16"/>
                      <w:szCs w:val="16"/>
                    </w:rPr>
                  </w:pPr>
                  <w:r w:rsidRPr="0022210D">
                    <w:rPr>
                      <w:sz w:val="16"/>
                      <w:szCs w:val="16"/>
                    </w:rPr>
                    <w:t>1 point/ 1.0 hours</w:t>
                  </w:r>
                </w:p>
              </w:tc>
              <w:tc>
                <w:tcPr>
                  <w:tcW w:w="5670" w:type="dxa"/>
                  <w:shd w:val="clear" w:color="auto" w:fill="FDE9D9" w:themeFill="accent6" w:themeFillTint="33"/>
                </w:tcPr>
                <w:p w:rsidR="0022210D" w:rsidRPr="0022210D" w:rsidRDefault="0022210D" w:rsidP="007F6050">
                  <w:pPr>
                    <w:rPr>
                      <w:sz w:val="16"/>
                      <w:szCs w:val="16"/>
                    </w:rPr>
                  </w:pPr>
                  <w:r w:rsidRPr="0022210D">
                    <w:rPr>
                      <w:sz w:val="16"/>
                      <w:szCs w:val="16"/>
                    </w:rPr>
                    <w:t>30 (30 hours)</w:t>
                  </w:r>
                </w:p>
              </w:tc>
            </w:tr>
            <w:tr w:rsidR="0022210D" w:rsidRPr="0022210D" w:rsidTr="0022210D">
              <w:tc>
                <w:tcPr>
                  <w:tcW w:w="2834" w:type="dxa"/>
                  <w:vMerge/>
                  <w:shd w:val="clear" w:color="auto" w:fill="FDE9D9" w:themeFill="accent6" w:themeFillTint="33"/>
                </w:tcPr>
                <w:p w:rsidR="0022210D" w:rsidRPr="0022210D" w:rsidRDefault="0022210D" w:rsidP="007F6050">
                  <w:pPr>
                    <w:rPr>
                      <w:sz w:val="16"/>
                      <w:szCs w:val="16"/>
                    </w:rPr>
                  </w:pPr>
                </w:p>
              </w:tc>
              <w:tc>
                <w:tcPr>
                  <w:tcW w:w="2835" w:type="dxa"/>
                  <w:shd w:val="clear" w:color="auto" w:fill="FDE9D9" w:themeFill="accent6" w:themeFillTint="33"/>
                </w:tcPr>
                <w:p w:rsidR="0022210D" w:rsidRPr="0022210D" w:rsidRDefault="0022210D" w:rsidP="007F6050">
                  <w:pPr>
                    <w:rPr>
                      <w:sz w:val="16"/>
                      <w:szCs w:val="16"/>
                    </w:rPr>
                  </w:pPr>
                  <w:r w:rsidRPr="0022210D">
                    <w:rPr>
                      <w:sz w:val="16"/>
                      <w:szCs w:val="16"/>
                    </w:rPr>
                    <w:t>Formal Learning (untested)</w:t>
                  </w:r>
                </w:p>
              </w:tc>
              <w:tc>
                <w:tcPr>
                  <w:tcW w:w="2835" w:type="dxa"/>
                  <w:shd w:val="clear" w:color="auto" w:fill="FDE9D9" w:themeFill="accent6" w:themeFillTint="33"/>
                </w:tcPr>
                <w:p w:rsidR="0022210D" w:rsidRPr="0022210D" w:rsidRDefault="0022210D" w:rsidP="007F6050">
                  <w:pPr>
                    <w:rPr>
                      <w:sz w:val="16"/>
                      <w:szCs w:val="16"/>
                    </w:rPr>
                  </w:pPr>
                  <w:r w:rsidRPr="0022210D">
                    <w:rPr>
                      <w:sz w:val="16"/>
                      <w:szCs w:val="16"/>
                    </w:rPr>
                    <w:t>1 point/ 1.5 hours</w:t>
                  </w:r>
                </w:p>
              </w:tc>
              <w:tc>
                <w:tcPr>
                  <w:tcW w:w="5670" w:type="dxa"/>
                  <w:shd w:val="clear" w:color="auto" w:fill="FDE9D9" w:themeFill="accent6" w:themeFillTint="33"/>
                </w:tcPr>
                <w:p w:rsidR="0022210D" w:rsidRPr="0022210D" w:rsidRDefault="0022210D" w:rsidP="007F6050">
                  <w:pPr>
                    <w:rPr>
                      <w:sz w:val="16"/>
                      <w:szCs w:val="16"/>
                    </w:rPr>
                  </w:pPr>
                  <w:r w:rsidRPr="0022210D">
                    <w:rPr>
                      <w:sz w:val="16"/>
                      <w:szCs w:val="16"/>
                    </w:rPr>
                    <w:t>30 (45 hours)</w:t>
                  </w:r>
                </w:p>
              </w:tc>
            </w:tr>
            <w:tr w:rsidR="0022210D" w:rsidRPr="0022210D" w:rsidTr="0022210D">
              <w:tc>
                <w:tcPr>
                  <w:tcW w:w="2834" w:type="dxa"/>
                  <w:vMerge/>
                  <w:shd w:val="clear" w:color="auto" w:fill="FDE9D9" w:themeFill="accent6" w:themeFillTint="33"/>
                </w:tcPr>
                <w:p w:rsidR="0022210D" w:rsidRPr="0022210D" w:rsidRDefault="0022210D" w:rsidP="007F6050">
                  <w:pPr>
                    <w:rPr>
                      <w:sz w:val="16"/>
                      <w:szCs w:val="16"/>
                    </w:rPr>
                  </w:pPr>
                </w:p>
              </w:tc>
              <w:tc>
                <w:tcPr>
                  <w:tcW w:w="2835" w:type="dxa"/>
                  <w:shd w:val="clear" w:color="auto" w:fill="FDE9D9" w:themeFill="accent6" w:themeFillTint="33"/>
                </w:tcPr>
                <w:p w:rsidR="0022210D" w:rsidRPr="0022210D" w:rsidRDefault="0022210D" w:rsidP="007F6050">
                  <w:pPr>
                    <w:rPr>
                      <w:sz w:val="16"/>
                      <w:szCs w:val="16"/>
                    </w:rPr>
                  </w:pPr>
                  <w:r w:rsidRPr="0022210D">
                    <w:rPr>
                      <w:sz w:val="16"/>
                      <w:szCs w:val="16"/>
                    </w:rPr>
                    <w:t>Formal learning/training</w:t>
                  </w:r>
                </w:p>
              </w:tc>
              <w:tc>
                <w:tcPr>
                  <w:tcW w:w="2835" w:type="dxa"/>
                  <w:shd w:val="clear" w:color="auto" w:fill="FDE9D9" w:themeFill="accent6" w:themeFillTint="33"/>
                </w:tcPr>
                <w:p w:rsidR="0022210D" w:rsidRPr="0022210D" w:rsidRDefault="0022210D" w:rsidP="007F6050">
                  <w:pPr>
                    <w:rPr>
                      <w:sz w:val="16"/>
                      <w:szCs w:val="16"/>
                    </w:rPr>
                  </w:pPr>
                  <w:r w:rsidRPr="0022210D">
                    <w:rPr>
                      <w:sz w:val="16"/>
                      <w:szCs w:val="16"/>
                    </w:rPr>
                    <w:t>1 point/ 2.0 hours</w:t>
                  </w:r>
                </w:p>
              </w:tc>
              <w:tc>
                <w:tcPr>
                  <w:tcW w:w="5670" w:type="dxa"/>
                  <w:shd w:val="clear" w:color="auto" w:fill="FDE9D9" w:themeFill="accent6" w:themeFillTint="33"/>
                </w:tcPr>
                <w:p w:rsidR="0022210D" w:rsidRPr="0022210D" w:rsidRDefault="0022210D" w:rsidP="007F6050">
                  <w:pPr>
                    <w:rPr>
                      <w:sz w:val="16"/>
                      <w:szCs w:val="16"/>
                    </w:rPr>
                  </w:pPr>
                  <w:r w:rsidRPr="0022210D">
                    <w:rPr>
                      <w:sz w:val="16"/>
                      <w:szCs w:val="16"/>
                    </w:rPr>
                    <w:t>30 (60 hours)</w:t>
                  </w:r>
                </w:p>
              </w:tc>
            </w:tr>
            <w:tr w:rsidR="0022210D" w:rsidRPr="0022210D" w:rsidTr="0022210D">
              <w:tc>
                <w:tcPr>
                  <w:tcW w:w="2834" w:type="dxa"/>
                  <w:vMerge/>
                  <w:shd w:val="clear" w:color="auto" w:fill="FDE9D9" w:themeFill="accent6" w:themeFillTint="33"/>
                </w:tcPr>
                <w:p w:rsidR="0022210D" w:rsidRPr="0022210D" w:rsidRDefault="0022210D" w:rsidP="007F6050">
                  <w:pPr>
                    <w:rPr>
                      <w:sz w:val="16"/>
                      <w:szCs w:val="16"/>
                    </w:rPr>
                  </w:pPr>
                </w:p>
              </w:tc>
              <w:tc>
                <w:tcPr>
                  <w:tcW w:w="2835" w:type="dxa"/>
                  <w:shd w:val="clear" w:color="auto" w:fill="FDE9D9" w:themeFill="accent6" w:themeFillTint="33"/>
                </w:tcPr>
                <w:p w:rsidR="0022210D" w:rsidRPr="0022210D" w:rsidRDefault="0022210D" w:rsidP="007F6050">
                  <w:pPr>
                    <w:rPr>
                      <w:sz w:val="16"/>
                      <w:szCs w:val="16"/>
                    </w:rPr>
                  </w:pPr>
                  <w:r w:rsidRPr="0022210D">
                    <w:rPr>
                      <w:sz w:val="16"/>
                      <w:szCs w:val="16"/>
                    </w:rPr>
                    <w:t>Self-directed study</w:t>
                  </w:r>
                </w:p>
              </w:tc>
              <w:tc>
                <w:tcPr>
                  <w:tcW w:w="2835" w:type="dxa"/>
                  <w:shd w:val="clear" w:color="auto" w:fill="FDE9D9" w:themeFill="accent6" w:themeFillTint="33"/>
                </w:tcPr>
                <w:p w:rsidR="0022210D" w:rsidRPr="0022210D" w:rsidRDefault="0022210D" w:rsidP="007F6050">
                  <w:pPr>
                    <w:rPr>
                      <w:sz w:val="16"/>
                      <w:szCs w:val="16"/>
                    </w:rPr>
                  </w:pPr>
                  <w:r w:rsidRPr="0022210D">
                    <w:rPr>
                      <w:sz w:val="16"/>
                      <w:szCs w:val="16"/>
                    </w:rPr>
                    <w:t>1 point/ 2.0 hours</w:t>
                  </w:r>
                </w:p>
              </w:tc>
              <w:tc>
                <w:tcPr>
                  <w:tcW w:w="5670" w:type="dxa"/>
                  <w:shd w:val="clear" w:color="auto" w:fill="FDE9D9" w:themeFill="accent6" w:themeFillTint="33"/>
                </w:tcPr>
                <w:p w:rsidR="0022210D" w:rsidRPr="0022210D" w:rsidRDefault="0022210D" w:rsidP="007F6050">
                  <w:pPr>
                    <w:rPr>
                      <w:sz w:val="16"/>
                      <w:szCs w:val="16"/>
                    </w:rPr>
                  </w:pPr>
                  <w:r w:rsidRPr="0022210D">
                    <w:rPr>
                      <w:sz w:val="16"/>
                      <w:szCs w:val="16"/>
                    </w:rPr>
                    <w:t>30 (60 hours)</w:t>
                  </w:r>
                </w:p>
              </w:tc>
            </w:tr>
            <w:tr w:rsidR="0022210D" w:rsidRPr="0022210D" w:rsidTr="0022210D">
              <w:tc>
                <w:tcPr>
                  <w:tcW w:w="2834" w:type="dxa"/>
                  <w:vMerge w:val="restart"/>
                  <w:shd w:val="clear" w:color="auto" w:fill="DAEEF3" w:themeFill="accent5" w:themeFillTint="33"/>
                </w:tcPr>
                <w:p w:rsidR="0022210D" w:rsidRPr="0022210D" w:rsidRDefault="0022210D" w:rsidP="007F6050">
                  <w:pPr>
                    <w:rPr>
                      <w:sz w:val="16"/>
                      <w:szCs w:val="16"/>
                    </w:rPr>
                  </w:pPr>
                  <w:r w:rsidRPr="0022210D">
                    <w:rPr>
                      <w:sz w:val="16"/>
                      <w:szCs w:val="16"/>
                    </w:rPr>
                    <w:t>Participating in the geoscience community</w:t>
                  </w:r>
                </w:p>
              </w:tc>
              <w:tc>
                <w:tcPr>
                  <w:tcW w:w="2835" w:type="dxa"/>
                  <w:shd w:val="clear" w:color="auto" w:fill="DAEEF3" w:themeFill="accent5" w:themeFillTint="33"/>
                </w:tcPr>
                <w:p w:rsidR="0022210D" w:rsidRPr="0022210D" w:rsidRDefault="0022210D" w:rsidP="007F6050">
                  <w:pPr>
                    <w:rPr>
                      <w:sz w:val="16"/>
                      <w:szCs w:val="16"/>
                    </w:rPr>
                  </w:pPr>
                  <w:r w:rsidRPr="0022210D">
                    <w:rPr>
                      <w:sz w:val="16"/>
                      <w:szCs w:val="16"/>
                    </w:rPr>
                    <w:t>Non-work activities</w:t>
                  </w:r>
                </w:p>
              </w:tc>
              <w:tc>
                <w:tcPr>
                  <w:tcW w:w="2835" w:type="dxa"/>
                  <w:shd w:val="clear" w:color="auto" w:fill="DAEEF3" w:themeFill="accent5" w:themeFillTint="33"/>
                </w:tcPr>
                <w:p w:rsidR="0022210D" w:rsidRPr="0022210D" w:rsidRDefault="0022210D" w:rsidP="007F6050">
                  <w:pPr>
                    <w:rPr>
                      <w:sz w:val="16"/>
                      <w:szCs w:val="16"/>
                    </w:rPr>
                  </w:pPr>
                  <w:r w:rsidRPr="0022210D">
                    <w:rPr>
                      <w:sz w:val="16"/>
                      <w:szCs w:val="16"/>
                    </w:rPr>
                    <w:t>1 point/ 3.0 hours</w:t>
                  </w:r>
                </w:p>
              </w:tc>
              <w:tc>
                <w:tcPr>
                  <w:tcW w:w="5670" w:type="dxa"/>
                  <w:shd w:val="clear" w:color="auto" w:fill="DAEEF3" w:themeFill="accent5" w:themeFillTint="33"/>
                </w:tcPr>
                <w:p w:rsidR="0022210D" w:rsidRPr="0022210D" w:rsidRDefault="0022210D" w:rsidP="007F6050">
                  <w:pPr>
                    <w:rPr>
                      <w:sz w:val="16"/>
                      <w:szCs w:val="16"/>
                    </w:rPr>
                  </w:pPr>
                  <w:r w:rsidRPr="0022210D">
                    <w:rPr>
                      <w:sz w:val="16"/>
                      <w:szCs w:val="16"/>
                    </w:rPr>
                    <w:t>30 (90 hours)</w:t>
                  </w:r>
                </w:p>
              </w:tc>
            </w:tr>
            <w:tr w:rsidR="0022210D" w:rsidRPr="0022210D" w:rsidTr="0022210D">
              <w:tc>
                <w:tcPr>
                  <w:tcW w:w="2834" w:type="dxa"/>
                  <w:vMerge/>
                  <w:shd w:val="clear" w:color="auto" w:fill="DAEEF3" w:themeFill="accent5" w:themeFillTint="33"/>
                </w:tcPr>
                <w:p w:rsidR="0022210D" w:rsidRPr="0022210D" w:rsidRDefault="0022210D" w:rsidP="007F6050">
                  <w:pPr>
                    <w:rPr>
                      <w:sz w:val="16"/>
                      <w:szCs w:val="16"/>
                    </w:rPr>
                  </w:pPr>
                </w:p>
              </w:tc>
              <w:tc>
                <w:tcPr>
                  <w:tcW w:w="2835" w:type="dxa"/>
                  <w:shd w:val="clear" w:color="auto" w:fill="DAEEF3" w:themeFill="accent5" w:themeFillTint="33"/>
                </w:tcPr>
                <w:p w:rsidR="0022210D" w:rsidRPr="0022210D" w:rsidRDefault="0022210D" w:rsidP="007F6050">
                  <w:pPr>
                    <w:rPr>
                      <w:sz w:val="16"/>
                      <w:szCs w:val="16"/>
                    </w:rPr>
                  </w:pPr>
                  <w:r w:rsidRPr="0022210D">
                    <w:rPr>
                      <w:sz w:val="16"/>
                      <w:szCs w:val="16"/>
                    </w:rPr>
                    <w:t>Contributing to knowledge</w:t>
                  </w:r>
                </w:p>
              </w:tc>
              <w:tc>
                <w:tcPr>
                  <w:tcW w:w="2835" w:type="dxa"/>
                  <w:shd w:val="clear" w:color="auto" w:fill="DAEEF3" w:themeFill="accent5" w:themeFillTint="33"/>
                </w:tcPr>
                <w:p w:rsidR="0022210D" w:rsidRPr="0022210D" w:rsidRDefault="0022210D" w:rsidP="007F6050">
                  <w:pPr>
                    <w:rPr>
                      <w:sz w:val="16"/>
                      <w:szCs w:val="16"/>
                    </w:rPr>
                  </w:pPr>
                  <w:r w:rsidRPr="0022210D">
                    <w:rPr>
                      <w:sz w:val="16"/>
                      <w:szCs w:val="16"/>
                    </w:rPr>
                    <w:t>1 point/ 1.0 hours</w:t>
                  </w:r>
                </w:p>
              </w:tc>
              <w:tc>
                <w:tcPr>
                  <w:tcW w:w="5670" w:type="dxa"/>
                  <w:shd w:val="clear" w:color="auto" w:fill="DAEEF3" w:themeFill="accent5" w:themeFillTint="33"/>
                </w:tcPr>
                <w:p w:rsidR="0022210D" w:rsidRPr="0022210D" w:rsidRDefault="0022210D" w:rsidP="007F6050">
                  <w:pPr>
                    <w:rPr>
                      <w:sz w:val="16"/>
                      <w:szCs w:val="16"/>
                    </w:rPr>
                  </w:pPr>
                  <w:r w:rsidRPr="0022210D">
                    <w:rPr>
                      <w:sz w:val="16"/>
                      <w:szCs w:val="16"/>
                    </w:rPr>
                    <w:t>30 (30 hours)</w:t>
                  </w:r>
                </w:p>
              </w:tc>
            </w:tr>
          </w:tbl>
          <w:p w:rsidR="0022210D" w:rsidRPr="0022210D" w:rsidRDefault="0022210D" w:rsidP="0022210D">
            <w:pPr>
              <w:rPr>
                <w:b/>
                <w:sz w:val="16"/>
                <w:szCs w:val="16"/>
              </w:rPr>
            </w:pPr>
          </w:p>
          <w:p w:rsidR="0022210D" w:rsidRPr="0022210D" w:rsidRDefault="0022210D" w:rsidP="0022210D">
            <w:pPr>
              <w:rPr>
                <w:sz w:val="16"/>
                <w:szCs w:val="16"/>
              </w:rPr>
            </w:pPr>
            <w:r w:rsidRPr="0022210D">
              <w:rPr>
                <w:sz w:val="16"/>
                <w:szCs w:val="16"/>
              </w:rPr>
              <w:t>If you achieve more than the recommended number of points, some or all of the excess can be carried over to the next year within a CPD period.</w:t>
            </w:r>
          </w:p>
          <w:p w:rsidR="0022210D" w:rsidRPr="0022210D" w:rsidRDefault="0022210D" w:rsidP="0022210D">
            <w:pPr>
              <w:pStyle w:val="ListParagraph"/>
              <w:numPr>
                <w:ilvl w:val="0"/>
                <w:numId w:val="1"/>
              </w:numPr>
              <w:rPr>
                <w:sz w:val="16"/>
                <w:szCs w:val="16"/>
              </w:rPr>
            </w:pPr>
            <w:r w:rsidRPr="0022210D">
              <w:rPr>
                <w:sz w:val="16"/>
                <w:szCs w:val="16"/>
              </w:rPr>
              <w:t xml:space="preserve">If you are in full time employment you can carry over a maximum of 30 points </w:t>
            </w:r>
          </w:p>
          <w:p w:rsidR="0022210D" w:rsidRPr="0022210D" w:rsidRDefault="0022210D" w:rsidP="0022210D">
            <w:pPr>
              <w:pStyle w:val="ListParagraph"/>
              <w:numPr>
                <w:ilvl w:val="0"/>
                <w:numId w:val="1"/>
              </w:numPr>
              <w:rPr>
                <w:sz w:val="16"/>
                <w:szCs w:val="16"/>
              </w:rPr>
            </w:pPr>
            <w:r w:rsidRPr="0022210D">
              <w:rPr>
                <w:sz w:val="16"/>
                <w:szCs w:val="16"/>
              </w:rPr>
              <w:t>If you are not in full time employment, you will be on the reduced point’s scheme and can carry over a maximum of 20 points</w:t>
            </w:r>
          </w:p>
          <w:p w:rsidR="0022210D" w:rsidRPr="0022210D" w:rsidRDefault="0022210D" w:rsidP="0022210D">
            <w:pPr>
              <w:rPr>
                <w:sz w:val="16"/>
                <w:szCs w:val="16"/>
              </w:rPr>
            </w:pPr>
            <w:r w:rsidRPr="0022210D">
              <w:rPr>
                <w:sz w:val="16"/>
                <w:szCs w:val="16"/>
              </w:rPr>
              <w:t>Not</w:t>
            </w:r>
            <w:r>
              <w:rPr>
                <w:sz w:val="16"/>
                <w:szCs w:val="16"/>
              </w:rPr>
              <w:t>e</w:t>
            </w:r>
            <w:r w:rsidRPr="0022210D">
              <w:rPr>
                <w:sz w:val="16"/>
                <w:szCs w:val="16"/>
              </w:rPr>
              <w:t>. Points cannot be carried between CPD periods</w:t>
            </w:r>
          </w:p>
          <w:p w:rsidR="0022210D" w:rsidRDefault="0022210D">
            <w:pPr>
              <w:rPr>
                <w:b/>
                <w:sz w:val="16"/>
                <w:szCs w:val="16"/>
              </w:rPr>
            </w:pPr>
          </w:p>
        </w:tc>
      </w:tr>
    </w:tbl>
    <w:p w:rsidR="00A87FFD" w:rsidRPr="0022210D" w:rsidRDefault="00A87FFD">
      <w:pPr>
        <w:rPr>
          <w:b/>
          <w:sz w:val="16"/>
          <w:szCs w:val="16"/>
        </w:rPr>
      </w:pPr>
    </w:p>
    <w:p w:rsidR="00A87FFD" w:rsidRPr="00073232" w:rsidRDefault="00A87FFD">
      <w:pPr>
        <w:rPr>
          <w:b/>
        </w:rPr>
      </w:pPr>
      <w:r>
        <w:rPr>
          <w:b/>
        </w:rPr>
        <w:t>ACTIVITY LOG</w:t>
      </w:r>
    </w:p>
    <w:tbl>
      <w:tblPr>
        <w:tblStyle w:val="TableGrid"/>
        <w:tblW w:w="14283" w:type="dxa"/>
        <w:tblLook w:val="04A0" w:firstRow="1" w:lastRow="0" w:firstColumn="1" w:lastColumn="0" w:noHBand="0" w:noVBand="1"/>
      </w:tblPr>
      <w:tblGrid>
        <w:gridCol w:w="831"/>
        <w:gridCol w:w="1687"/>
        <w:gridCol w:w="1418"/>
        <w:gridCol w:w="7371"/>
        <w:gridCol w:w="1434"/>
        <w:gridCol w:w="1542"/>
      </w:tblGrid>
      <w:tr w:rsidR="00324086" w:rsidRPr="00073232" w:rsidTr="0022210D">
        <w:tc>
          <w:tcPr>
            <w:tcW w:w="831" w:type="dxa"/>
            <w:shd w:val="clear" w:color="auto" w:fill="000000" w:themeFill="text1"/>
          </w:tcPr>
          <w:p w:rsidR="00A87FFD" w:rsidRPr="00073232" w:rsidRDefault="00A87FFD">
            <w:pPr>
              <w:rPr>
                <w:b/>
              </w:rPr>
            </w:pPr>
            <w:r>
              <w:rPr>
                <w:b/>
              </w:rPr>
              <w:t>Date</w:t>
            </w:r>
          </w:p>
        </w:tc>
        <w:tc>
          <w:tcPr>
            <w:tcW w:w="1687" w:type="dxa"/>
            <w:shd w:val="clear" w:color="auto" w:fill="000000" w:themeFill="text1"/>
          </w:tcPr>
          <w:p w:rsidR="00A87FFD" w:rsidRPr="00073232" w:rsidRDefault="00A87FFD">
            <w:pPr>
              <w:rPr>
                <w:b/>
              </w:rPr>
            </w:pPr>
            <w:r w:rsidRPr="00073232">
              <w:rPr>
                <w:b/>
              </w:rPr>
              <w:t>Category</w:t>
            </w:r>
          </w:p>
        </w:tc>
        <w:tc>
          <w:tcPr>
            <w:tcW w:w="1418" w:type="dxa"/>
            <w:shd w:val="clear" w:color="auto" w:fill="000000" w:themeFill="text1"/>
          </w:tcPr>
          <w:p w:rsidR="00A87FFD" w:rsidRPr="00073232" w:rsidRDefault="00A87FFD">
            <w:pPr>
              <w:rPr>
                <w:b/>
              </w:rPr>
            </w:pPr>
            <w:r w:rsidRPr="00073232">
              <w:rPr>
                <w:b/>
              </w:rPr>
              <w:t>Activity</w:t>
            </w:r>
            <w:r>
              <w:rPr>
                <w:b/>
              </w:rPr>
              <w:t xml:space="preserve"> Type</w:t>
            </w:r>
          </w:p>
        </w:tc>
        <w:tc>
          <w:tcPr>
            <w:tcW w:w="7371" w:type="dxa"/>
            <w:shd w:val="clear" w:color="auto" w:fill="000000" w:themeFill="text1"/>
          </w:tcPr>
          <w:p w:rsidR="00A87FFD" w:rsidRPr="00073232" w:rsidRDefault="00A87FFD">
            <w:pPr>
              <w:rPr>
                <w:b/>
              </w:rPr>
            </w:pPr>
            <w:r>
              <w:rPr>
                <w:b/>
              </w:rPr>
              <w:t>Description</w:t>
            </w:r>
          </w:p>
        </w:tc>
        <w:tc>
          <w:tcPr>
            <w:tcW w:w="1434" w:type="dxa"/>
            <w:shd w:val="clear" w:color="auto" w:fill="000000" w:themeFill="text1"/>
          </w:tcPr>
          <w:p w:rsidR="00A87FFD" w:rsidRPr="00073232" w:rsidRDefault="00A87FFD" w:rsidP="00073232">
            <w:pPr>
              <w:rPr>
                <w:b/>
              </w:rPr>
            </w:pPr>
            <w:r>
              <w:rPr>
                <w:b/>
              </w:rPr>
              <w:t>Time spent (hrs)</w:t>
            </w:r>
          </w:p>
        </w:tc>
        <w:tc>
          <w:tcPr>
            <w:tcW w:w="1542" w:type="dxa"/>
            <w:shd w:val="clear" w:color="auto" w:fill="000000" w:themeFill="text1"/>
          </w:tcPr>
          <w:p w:rsidR="00A87FFD" w:rsidRPr="00073232" w:rsidRDefault="00A87FFD" w:rsidP="00073232">
            <w:pPr>
              <w:rPr>
                <w:b/>
              </w:rPr>
            </w:pPr>
            <w:r>
              <w:rPr>
                <w:b/>
              </w:rPr>
              <w:t xml:space="preserve">Points </w:t>
            </w:r>
          </w:p>
        </w:tc>
      </w:tr>
      <w:tr w:rsidR="00D56175" w:rsidRPr="00D56175" w:rsidTr="00D56175">
        <w:tc>
          <w:tcPr>
            <w:tcW w:w="831" w:type="dxa"/>
            <w:shd w:val="clear" w:color="auto" w:fill="FABF8F" w:themeFill="accent6" w:themeFillTint="99"/>
          </w:tcPr>
          <w:p w:rsidR="00A87FFD" w:rsidRPr="00D56175" w:rsidRDefault="00324086">
            <w:pPr>
              <w:rPr>
                <w:i/>
                <w:color w:val="C00000"/>
                <w:sz w:val="16"/>
                <w:szCs w:val="16"/>
              </w:rPr>
            </w:pPr>
            <w:r w:rsidRPr="00D56175">
              <w:rPr>
                <w:i/>
                <w:noProof/>
                <w:color w:val="C00000"/>
                <w:sz w:val="16"/>
                <w:szCs w:val="16"/>
                <w:lang w:eastAsia="en-GB"/>
              </w:rPr>
              <mc:AlternateContent>
                <mc:Choice Requires="wps">
                  <w:drawing>
                    <wp:anchor distT="0" distB="0" distL="114300" distR="114300" simplePos="0" relativeHeight="251659264" behindDoc="0" locked="0" layoutInCell="1" allowOverlap="1" wp14:anchorId="5EA7A1A7" wp14:editId="5FF16EAA">
                      <wp:simplePos x="0" y="0"/>
                      <wp:positionH relativeFrom="column">
                        <wp:posOffset>-826936</wp:posOffset>
                      </wp:positionH>
                      <wp:positionV relativeFrom="paragraph">
                        <wp:posOffset>-8586</wp:posOffset>
                      </wp:positionV>
                      <wp:extent cx="690991" cy="326003"/>
                      <wp:effectExtent l="0" t="0" r="0" b="0"/>
                      <wp:wrapNone/>
                      <wp:docPr id="2" name="Text Box 2"/>
                      <wp:cNvGraphicFramePr/>
                      <a:graphic xmlns:a="http://schemas.openxmlformats.org/drawingml/2006/main">
                        <a:graphicData uri="http://schemas.microsoft.com/office/word/2010/wordprocessingShape">
                          <wps:wsp>
                            <wps:cNvSpPr txBox="1"/>
                            <wps:spPr>
                              <a:xfrm>
                                <a:off x="0" y="0"/>
                                <a:ext cx="690991" cy="326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4086" w:rsidRPr="00324086" w:rsidRDefault="00324086" w:rsidP="00D56175">
                                  <w:pPr>
                                    <w:shd w:val="clear" w:color="auto" w:fill="FABF8F" w:themeFill="accent6" w:themeFillTint="99"/>
                                    <w:rPr>
                                      <w:b/>
                                      <w:color w:val="C00000"/>
                                    </w:rPr>
                                  </w:pPr>
                                  <w:r w:rsidRPr="00324086">
                                    <w:rPr>
                                      <w:b/>
                                      <w:color w:val="C00000"/>
                                    </w:rPr>
                                    <w:t>E</w:t>
                                  </w:r>
                                  <w:r w:rsidR="00D56175">
                                    <w:rPr>
                                      <w:b/>
                                      <w:color w:val="C00000"/>
                                    </w:rPr>
                                    <w:t>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1pt;margin-top:-.7pt;width:54.4pt;height:2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" fillcolor="white [3201]" stroked="f" strokeweight=".5pt">
                      <v:textbox>
                        <w:txbxContent>
                          <w:p w:rsidR="00324086" w:rsidRPr="00324086" w:rsidRDefault="00324086" w:rsidP="00D56175">
                            <w:pPr>
                              <w:shd w:val="clear" w:color="auto" w:fill="FABF8F" w:themeFill="accent6" w:themeFillTint="99"/>
                              <w:rPr>
                                <w:b/>
                                <w:color w:val="C00000"/>
                              </w:rPr>
                            </w:pPr>
                            <w:r w:rsidRPr="00324086">
                              <w:rPr>
                                <w:b/>
                                <w:color w:val="C00000"/>
                              </w:rPr>
                              <w:t>E</w:t>
                            </w:r>
                            <w:r w:rsidR="00D56175">
                              <w:rPr>
                                <w:b/>
                                <w:color w:val="C00000"/>
                              </w:rPr>
                              <w:t>xample</w:t>
                            </w:r>
                          </w:p>
                        </w:txbxContent>
                      </v:textbox>
                    </v:shape>
                  </w:pict>
                </mc:Fallback>
              </mc:AlternateContent>
            </w:r>
            <w:r w:rsidRPr="00D56175">
              <w:rPr>
                <w:i/>
                <w:color w:val="C00000"/>
                <w:sz w:val="16"/>
                <w:szCs w:val="16"/>
              </w:rPr>
              <w:t>1/1/2015</w:t>
            </w:r>
          </w:p>
        </w:tc>
        <w:tc>
          <w:tcPr>
            <w:tcW w:w="1687" w:type="dxa"/>
            <w:shd w:val="clear" w:color="auto" w:fill="FABF8F" w:themeFill="accent6" w:themeFillTint="99"/>
          </w:tcPr>
          <w:p w:rsidR="00A87FFD" w:rsidRPr="00D56175" w:rsidRDefault="00324086">
            <w:pPr>
              <w:rPr>
                <w:i/>
                <w:color w:val="C00000"/>
                <w:sz w:val="16"/>
                <w:szCs w:val="16"/>
              </w:rPr>
            </w:pPr>
            <w:r w:rsidRPr="00D56175">
              <w:rPr>
                <w:i/>
                <w:color w:val="C00000"/>
                <w:sz w:val="16"/>
                <w:szCs w:val="16"/>
              </w:rPr>
              <w:t>Participating in the geoscience community</w:t>
            </w:r>
          </w:p>
        </w:tc>
        <w:tc>
          <w:tcPr>
            <w:tcW w:w="1418" w:type="dxa"/>
            <w:shd w:val="clear" w:color="auto" w:fill="FABF8F" w:themeFill="accent6" w:themeFillTint="99"/>
          </w:tcPr>
          <w:p w:rsidR="00A87FFD" w:rsidRPr="00D56175" w:rsidRDefault="00324086">
            <w:pPr>
              <w:rPr>
                <w:i/>
                <w:color w:val="C00000"/>
                <w:sz w:val="16"/>
                <w:szCs w:val="16"/>
              </w:rPr>
            </w:pPr>
            <w:r w:rsidRPr="00D56175">
              <w:rPr>
                <w:i/>
                <w:color w:val="C00000"/>
                <w:sz w:val="16"/>
                <w:szCs w:val="16"/>
              </w:rPr>
              <w:t>Contributing to knowledge</w:t>
            </w:r>
          </w:p>
        </w:tc>
        <w:tc>
          <w:tcPr>
            <w:tcW w:w="7371" w:type="dxa"/>
            <w:shd w:val="clear" w:color="auto" w:fill="FABF8F" w:themeFill="accent6" w:themeFillTint="99"/>
          </w:tcPr>
          <w:p w:rsidR="00A87FFD" w:rsidRPr="00D56175" w:rsidRDefault="00324086" w:rsidP="00324086">
            <w:pPr>
              <w:rPr>
                <w:i/>
                <w:color w:val="C00000"/>
                <w:sz w:val="16"/>
                <w:szCs w:val="16"/>
              </w:rPr>
            </w:pPr>
            <w:r w:rsidRPr="00D56175">
              <w:rPr>
                <w:i/>
                <w:color w:val="C00000"/>
                <w:sz w:val="16"/>
                <w:szCs w:val="16"/>
              </w:rPr>
              <w:t>Scrutineering – assessed application and interviewed candidate for Chartership</w:t>
            </w:r>
          </w:p>
        </w:tc>
        <w:tc>
          <w:tcPr>
            <w:tcW w:w="1434" w:type="dxa"/>
            <w:shd w:val="clear" w:color="auto" w:fill="FABF8F" w:themeFill="accent6" w:themeFillTint="99"/>
          </w:tcPr>
          <w:p w:rsidR="00A87FFD" w:rsidRPr="00D56175" w:rsidRDefault="00324086" w:rsidP="00073232">
            <w:pPr>
              <w:rPr>
                <w:i/>
                <w:color w:val="C00000"/>
                <w:sz w:val="16"/>
                <w:szCs w:val="16"/>
              </w:rPr>
            </w:pPr>
            <w:r w:rsidRPr="00D56175">
              <w:rPr>
                <w:i/>
                <w:color w:val="C00000"/>
                <w:sz w:val="16"/>
                <w:szCs w:val="16"/>
              </w:rPr>
              <w:t>5</w:t>
            </w:r>
          </w:p>
        </w:tc>
        <w:tc>
          <w:tcPr>
            <w:tcW w:w="1542" w:type="dxa"/>
            <w:shd w:val="clear" w:color="auto" w:fill="FABF8F" w:themeFill="accent6" w:themeFillTint="99"/>
          </w:tcPr>
          <w:p w:rsidR="00A87FFD" w:rsidRPr="00D56175" w:rsidRDefault="00324086" w:rsidP="00073232">
            <w:pPr>
              <w:rPr>
                <w:i/>
                <w:color w:val="C00000"/>
                <w:sz w:val="16"/>
                <w:szCs w:val="16"/>
              </w:rPr>
            </w:pPr>
            <w:r w:rsidRPr="00D56175">
              <w:rPr>
                <w:i/>
                <w:color w:val="C00000"/>
                <w:sz w:val="16"/>
                <w:szCs w:val="16"/>
              </w:rPr>
              <w:t>5</w:t>
            </w: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A87FFD" w:rsidRPr="00073232" w:rsidTr="0022210D">
        <w:tc>
          <w:tcPr>
            <w:tcW w:w="831" w:type="dxa"/>
            <w:shd w:val="clear" w:color="auto" w:fill="FFFFFF" w:themeFill="background1"/>
          </w:tcPr>
          <w:p w:rsidR="00A87FFD" w:rsidRDefault="00A87FFD">
            <w:pPr>
              <w:rPr>
                <w:b/>
              </w:rPr>
            </w:pPr>
          </w:p>
        </w:tc>
        <w:tc>
          <w:tcPr>
            <w:tcW w:w="1687" w:type="dxa"/>
            <w:shd w:val="clear" w:color="auto" w:fill="FFFFFF" w:themeFill="background1"/>
          </w:tcPr>
          <w:p w:rsidR="00A87FFD" w:rsidRPr="00073232" w:rsidRDefault="00A87FFD">
            <w:pPr>
              <w:rPr>
                <w:b/>
              </w:rPr>
            </w:pPr>
          </w:p>
        </w:tc>
        <w:tc>
          <w:tcPr>
            <w:tcW w:w="1418" w:type="dxa"/>
            <w:shd w:val="clear" w:color="auto" w:fill="FFFFFF" w:themeFill="background1"/>
          </w:tcPr>
          <w:p w:rsidR="00A87FFD" w:rsidRPr="00073232" w:rsidRDefault="00A87FFD">
            <w:pPr>
              <w:rPr>
                <w:b/>
              </w:rPr>
            </w:pPr>
          </w:p>
        </w:tc>
        <w:tc>
          <w:tcPr>
            <w:tcW w:w="7371" w:type="dxa"/>
            <w:shd w:val="clear" w:color="auto" w:fill="FFFFFF" w:themeFill="background1"/>
          </w:tcPr>
          <w:p w:rsidR="00A87FFD" w:rsidRDefault="00A87FFD">
            <w:pPr>
              <w:rPr>
                <w:b/>
              </w:rPr>
            </w:pPr>
          </w:p>
        </w:tc>
        <w:tc>
          <w:tcPr>
            <w:tcW w:w="1434" w:type="dxa"/>
            <w:shd w:val="clear" w:color="auto" w:fill="FFFFFF" w:themeFill="background1"/>
          </w:tcPr>
          <w:p w:rsidR="00A87FFD" w:rsidRDefault="00A87FFD" w:rsidP="00073232">
            <w:pPr>
              <w:rPr>
                <w:b/>
              </w:rPr>
            </w:pPr>
          </w:p>
        </w:tc>
        <w:tc>
          <w:tcPr>
            <w:tcW w:w="1542" w:type="dxa"/>
            <w:shd w:val="clear" w:color="auto" w:fill="FFFFFF" w:themeFill="background1"/>
          </w:tcPr>
          <w:p w:rsidR="00A87FFD" w:rsidRDefault="00A87FF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r w:rsidR="0022210D" w:rsidRPr="00073232" w:rsidTr="0022210D">
        <w:tc>
          <w:tcPr>
            <w:tcW w:w="831" w:type="dxa"/>
            <w:shd w:val="clear" w:color="auto" w:fill="FFFFFF" w:themeFill="background1"/>
          </w:tcPr>
          <w:p w:rsidR="0022210D" w:rsidRDefault="0022210D">
            <w:pPr>
              <w:rPr>
                <w:b/>
              </w:rPr>
            </w:pPr>
          </w:p>
        </w:tc>
        <w:tc>
          <w:tcPr>
            <w:tcW w:w="1687" w:type="dxa"/>
            <w:shd w:val="clear" w:color="auto" w:fill="FFFFFF" w:themeFill="background1"/>
          </w:tcPr>
          <w:p w:rsidR="0022210D" w:rsidRPr="00073232" w:rsidRDefault="0022210D">
            <w:pPr>
              <w:rPr>
                <w:b/>
              </w:rPr>
            </w:pPr>
          </w:p>
        </w:tc>
        <w:tc>
          <w:tcPr>
            <w:tcW w:w="1418" w:type="dxa"/>
            <w:shd w:val="clear" w:color="auto" w:fill="FFFFFF" w:themeFill="background1"/>
          </w:tcPr>
          <w:p w:rsidR="0022210D" w:rsidRPr="00073232" w:rsidRDefault="0022210D">
            <w:pPr>
              <w:rPr>
                <w:b/>
              </w:rPr>
            </w:pPr>
          </w:p>
        </w:tc>
        <w:tc>
          <w:tcPr>
            <w:tcW w:w="7371" w:type="dxa"/>
            <w:shd w:val="clear" w:color="auto" w:fill="FFFFFF" w:themeFill="background1"/>
          </w:tcPr>
          <w:p w:rsidR="0022210D" w:rsidRDefault="0022210D">
            <w:pPr>
              <w:rPr>
                <w:b/>
              </w:rPr>
            </w:pPr>
          </w:p>
        </w:tc>
        <w:tc>
          <w:tcPr>
            <w:tcW w:w="1434" w:type="dxa"/>
            <w:shd w:val="clear" w:color="auto" w:fill="FFFFFF" w:themeFill="background1"/>
          </w:tcPr>
          <w:p w:rsidR="0022210D" w:rsidRDefault="0022210D" w:rsidP="00073232">
            <w:pPr>
              <w:rPr>
                <w:b/>
              </w:rPr>
            </w:pPr>
          </w:p>
        </w:tc>
        <w:tc>
          <w:tcPr>
            <w:tcW w:w="1542" w:type="dxa"/>
            <w:shd w:val="clear" w:color="auto" w:fill="FFFFFF" w:themeFill="background1"/>
          </w:tcPr>
          <w:p w:rsidR="0022210D" w:rsidRDefault="0022210D" w:rsidP="00073232">
            <w:pPr>
              <w:rPr>
                <w:b/>
              </w:rPr>
            </w:pPr>
          </w:p>
        </w:tc>
      </w:tr>
    </w:tbl>
    <w:p w:rsidR="00A87FFD" w:rsidRDefault="00A87FFD"/>
    <w:tbl>
      <w:tblPr>
        <w:tblStyle w:val="TableGrid"/>
        <w:tblW w:w="14283" w:type="dxa"/>
        <w:tblLook w:val="04A0" w:firstRow="1" w:lastRow="0" w:firstColumn="1" w:lastColumn="0" w:noHBand="0" w:noVBand="1"/>
      </w:tblPr>
      <w:tblGrid>
        <w:gridCol w:w="14283"/>
      </w:tblGrid>
      <w:tr w:rsidR="00D56175" w:rsidTr="00B67F67">
        <w:tc>
          <w:tcPr>
            <w:tcW w:w="14174" w:type="dxa"/>
          </w:tcPr>
          <w:p w:rsidR="00D56175" w:rsidRDefault="00D56175" w:rsidP="00B67F67">
            <w:pPr>
              <w:rPr>
                <w:b/>
              </w:rPr>
            </w:pPr>
            <w:r>
              <w:rPr>
                <w:b/>
              </w:rPr>
              <w:t>REFLECT</w:t>
            </w:r>
          </w:p>
          <w:p w:rsidR="00D56175" w:rsidRPr="00A87FFD" w:rsidRDefault="00D56175" w:rsidP="00B67F67">
            <w:pPr>
              <w:rPr>
                <w:i/>
              </w:rPr>
            </w:pPr>
            <w:r w:rsidRPr="00A87FFD">
              <w:rPr>
                <w:i/>
              </w:rPr>
              <w:t>Reflective analysis of your objectives against the activities completed.</w:t>
            </w: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Default="00D56175" w:rsidP="00B67F67">
            <w:pPr>
              <w:rPr>
                <w:b/>
              </w:rPr>
            </w:pPr>
          </w:p>
          <w:p w:rsidR="00D56175" w:rsidRPr="00A87FFD" w:rsidRDefault="00D56175" w:rsidP="00B67F67">
            <w:pPr>
              <w:rPr>
                <w:b/>
              </w:rPr>
            </w:pPr>
          </w:p>
        </w:tc>
      </w:tr>
    </w:tbl>
    <w:p w:rsidR="00D56175" w:rsidRDefault="00D56175"/>
    <w:p w:rsidR="00613B42" w:rsidRDefault="00613B42">
      <w:pPr>
        <w:rPr>
          <w:b/>
        </w:rPr>
      </w:pPr>
      <w:r w:rsidRPr="00613B42">
        <w:rPr>
          <w:b/>
        </w:rPr>
        <w:t>PLEASE KEEP THIS LOG BOOK IN A SAFE PLACE AS YOU MAY BE REQUIRED TO SUBMIT IT IF YOUARE SELECTED FOR AUDIT.</w:t>
      </w:r>
    </w:p>
    <w:p w:rsidR="00D56175" w:rsidRDefault="00D56175">
      <w:pPr>
        <w:rPr>
          <w:b/>
        </w:rPr>
      </w:pPr>
    </w:p>
    <w:p w:rsidR="00D56175" w:rsidRDefault="00D56175">
      <w:pPr>
        <w:rPr>
          <w:b/>
        </w:rPr>
      </w:pPr>
    </w:p>
    <w:p w:rsidR="00D56175" w:rsidRDefault="00D56175">
      <w:pPr>
        <w:rPr>
          <w:b/>
        </w:rPr>
      </w:pPr>
    </w:p>
    <w:p w:rsidR="00D56175" w:rsidRDefault="00D56175">
      <w:pPr>
        <w:rPr>
          <w:b/>
        </w:rPr>
      </w:pPr>
    </w:p>
    <w:p w:rsidR="00D56175" w:rsidRPr="00D56175" w:rsidRDefault="00D56175" w:rsidP="00D56175">
      <w:pPr>
        <w:pStyle w:val="Heading2"/>
        <w:spacing w:before="0"/>
        <w:rPr>
          <w:rFonts w:asciiTheme="minorHAnsi" w:hAnsiTheme="minorHAnsi"/>
          <w:sz w:val="20"/>
          <w:szCs w:val="20"/>
        </w:rPr>
      </w:pPr>
      <w:r w:rsidRPr="00D56175">
        <w:rPr>
          <w:rFonts w:asciiTheme="minorHAnsi" w:hAnsiTheme="minorHAnsi"/>
          <w:sz w:val="20"/>
          <w:szCs w:val="20"/>
        </w:rPr>
        <w:t>ABOUT THE CPD SCHEME</w:t>
      </w:r>
    </w:p>
    <w:p w:rsidR="00D56175" w:rsidRPr="00D56175" w:rsidRDefault="00D56175" w:rsidP="00D56175">
      <w:pPr>
        <w:rPr>
          <w:sz w:val="20"/>
          <w:szCs w:val="20"/>
        </w:rPr>
      </w:pP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Continuous Professional Development (CPD) is a way for professional geologists to maintain and develop the standards of technical and professional competence required for their work. As well as broadening your knowledge, CPD gives assurance to your </w:t>
      </w:r>
      <w:proofErr w:type="gramStart"/>
      <w:r w:rsidRPr="00D56175">
        <w:rPr>
          <w:rFonts w:asciiTheme="minorHAnsi" w:hAnsiTheme="minorHAnsi"/>
          <w:sz w:val="20"/>
          <w:szCs w:val="20"/>
        </w:rPr>
        <w:t>employers,</w:t>
      </w:r>
      <w:proofErr w:type="gramEnd"/>
      <w:r w:rsidRPr="00D56175">
        <w:rPr>
          <w:rFonts w:asciiTheme="minorHAnsi" w:hAnsiTheme="minorHAnsi"/>
          <w:sz w:val="20"/>
          <w:szCs w:val="20"/>
        </w:rPr>
        <w:t xml:space="preserve"> and to society in general, that you are professionally competent.</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When to record CPD activity</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As a Fellow of the Society who is a candidate for </w:t>
      </w:r>
      <w:proofErr w:type="spellStart"/>
      <w:r w:rsidRPr="00D56175">
        <w:rPr>
          <w:rFonts w:asciiTheme="minorHAnsi" w:hAnsiTheme="minorHAnsi"/>
          <w:sz w:val="20"/>
          <w:szCs w:val="20"/>
        </w:rPr>
        <w:t>chartership</w:t>
      </w:r>
      <w:proofErr w:type="spellEnd"/>
      <w:r w:rsidRPr="00D56175">
        <w:rPr>
          <w:rFonts w:asciiTheme="minorHAnsi" w:hAnsiTheme="minorHAnsi"/>
          <w:sz w:val="20"/>
          <w:szCs w:val="20"/>
        </w:rPr>
        <w:t xml:space="preserve"> you need to show, through professional practice, education, training and participation within the geological community, that you are maintaining and improving your professional competency. You also need to demonstrate that you are committed to maintaining your CPD throughout your career.</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You can do this by recording any activities you undertake which improve and develop your skills. There are a range of activities which contribute to your CPD, from attending conferences to developing your business skills. We encourage a Plan-Act-Reflect approach. Outline your aims and objectives for each year, record the CPD activities undertaken and reflect on what you achieved (learning outcomes).</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CPD doesn’t end once you have achieved </w:t>
      </w:r>
      <w:proofErr w:type="spellStart"/>
      <w:r w:rsidRPr="00D56175">
        <w:rPr>
          <w:rFonts w:asciiTheme="minorHAnsi" w:hAnsiTheme="minorHAnsi"/>
          <w:sz w:val="20"/>
          <w:szCs w:val="20"/>
        </w:rPr>
        <w:t>chartership</w:t>
      </w:r>
      <w:proofErr w:type="spellEnd"/>
      <w:r w:rsidRPr="00D56175">
        <w:rPr>
          <w:rFonts w:asciiTheme="minorHAnsi" w:hAnsiTheme="minorHAnsi"/>
          <w:sz w:val="20"/>
          <w:szCs w:val="20"/>
        </w:rPr>
        <w:t>. In order to maintain your chartered status, you must continue to record CPD activities throughout your career.</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To find out more about what is required for </w:t>
      </w:r>
      <w:proofErr w:type="spellStart"/>
      <w:r w:rsidRPr="00D56175">
        <w:rPr>
          <w:rFonts w:asciiTheme="minorHAnsi" w:hAnsiTheme="minorHAnsi"/>
          <w:sz w:val="20"/>
          <w:szCs w:val="20"/>
        </w:rPr>
        <w:t>chartership</w:t>
      </w:r>
      <w:proofErr w:type="spellEnd"/>
      <w:r w:rsidRPr="00D56175">
        <w:rPr>
          <w:rFonts w:asciiTheme="minorHAnsi" w:hAnsiTheme="minorHAnsi"/>
          <w:sz w:val="20"/>
          <w:szCs w:val="20"/>
        </w:rPr>
        <w:t xml:space="preserve"> see the </w:t>
      </w:r>
      <w:hyperlink r:id="rId8" w:history="1">
        <w:r w:rsidRPr="00D56175">
          <w:rPr>
            <w:rStyle w:val="Hyperlink"/>
            <w:rFonts w:asciiTheme="minorHAnsi" w:hAnsiTheme="minorHAnsi"/>
            <w:sz w:val="20"/>
            <w:szCs w:val="20"/>
          </w:rPr>
          <w:t>Chartership Page</w:t>
        </w:r>
      </w:hyperlink>
      <w:r w:rsidRPr="00D56175">
        <w:rPr>
          <w:rFonts w:asciiTheme="minorHAnsi" w:hAnsiTheme="minorHAnsi"/>
          <w:sz w:val="20"/>
          <w:szCs w:val="20"/>
        </w:rPr>
        <w:t>.</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The CPD scheme operates in a three year reporting period.</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Auditing</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A proportion of </w:t>
      </w:r>
      <w:proofErr w:type="spellStart"/>
      <w:r w:rsidRPr="00613B42">
        <w:rPr>
          <w:rFonts w:asciiTheme="minorHAnsi" w:hAnsiTheme="minorHAnsi"/>
          <w:b/>
          <w:sz w:val="20"/>
          <w:szCs w:val="20"/>
        </w:rPr>
        <w:t>Chatertered</w:t>
      </w:r>
      <w:proofErr w:type="spellEnd"/>
      <w:r w:rsidRPr="00613B42">
        <w:rPr>
          <w:rFonts w:asciiTheme="minorHAnsi" w:hAnsiTheme="minorHAnsi"/>
          <w:b/>
          <w:sz w:val="20"/>
          <w:szCs w:val="20"/>
        </w:rPr>
        <w:t xml:space="preserve"> Geologists</w:t>
      </w:r>
      <w:r w:rsidRPr="00D56175">
        <w:rPr>
          <w:rFonts w:asciiTheme="minorHAnsi" w:hAnsiTheme="minorHAnsi"/>
          <w:sz w:val="20"/>
          <w:szCs w:val="20"/>
        </w:rPr>
        <w:t xml:space="preserve"> are selected each year for an audit of the CPD records, in order to ensure that all </w:t>
      </w:r>
      <w:proofErr w:type="spellStart"/>
      <w:r w:rsidRPr="00D56175">
        <w:rPr>
          <w:rFonts w:asciiTheme="minorHAnsi" w:hAnsiTheme="minorHAnsi"/>
          <w:sz w:val="20"/>
          <w:szCs w:val="20"/>
        </w:rPr>
        <w:t>CGeols</w:t>
      </w:r>
      <w:proofErr w:type="spellEnd"/>
      <w:r w:rsidRPr="00D56175">
        <w:rPr>
          <w:rFonts w:asciiTheme="minorHAnsi" w:hAnsiTheme="minorHAnsi"/>
          <w:sz w:val="20"/>
          <w:szCs w:val="20"/>
        </w:rPr>
        <w:t xml:space="preserve"> are maintaining their records. If you are selected, you will be required to present a written account of your CPD activities.</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 xml:space="preserve">Other forms of </w:t>
      </w:r>
      <w:proofErr w:type="spellStart"/>
      <w:r w:rsidRPr="00D56175">
        <w:rPr>
          <w:rFonts w:asciiTheme="minorHAnsi" w:hAnsiTheme="minorHAnsi"/>
          <w:sz w:val="20"/>
          <w:szCs w:val="20"/>
        </w:rPr>
        <w:t>chartership</w:t>
      </w:r>
      <w:proofErr w:type="spellEnd"/>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If you are a </w:t>
      </w:r>
      <w:r w:rsidRPr="00613B42">
        <w:rPr>
          <w:rFonts w:asciiTheme="minorHAnsi" w:hAnsiTheme="minorHAnsi"/>
          <w:b/>
          <w:sz w:val="20"/>
          <w:szCs w:val="20"/>
        </w:rPr>
        <w:t>Chartered Scientist,</w:t>
      </w:r>
      <w:r w:rsidRPr="00D56175">
        <w:rPr>
          <w:rFonts w:asciiTheme="minorHAnsi" w:hAnsiTheme="minorHAnsi"/>
          <w:sz w:val="20"/>
          <w:szCs w:val="20"/>
        </w:rPr>
        <w:t xml:space="preserve"> you are required by the Science Council to confirm annually that you are maintaining your professional standards, using your CPD records. The Society takes responsibility for </w:t>
      </w:r>
      <w:proofErr w:type="spellStart"/>
      <w:r w:rsidRPr="00D56175">
        <w:rPr>
          <w:rFonts w:asciiTheme="minorHAnsi" w:hAnsiTheme="minorHAnsi"/>
          <w:sz w:val="20"/>
          <w:szCs w:val="20"/>
        </w:rPr>
        <w:t>CScis</w:t>
      </w:r>
      <w:proofErr w:type="spellEnd"/>
      <w:r w:rsidRPr="00D56175">
        <w:rPr>
          <w:rFonts w:asciiTheme="minorHAnsi" w:hAnsiTheme="minorHAnsi"/>
          <w:sz w:val="20"/>
          <w:szCs w:val="20"/>
        </w:rPr>
        <w:t xml:space="preserve"> who are also our Fellows, through our recording scheme and annual audits.</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We also provide this service for those who hold the European Geologist title (</w:t>
      </w:r>
      <w:proofErr w:type="spellStart"/>
      <w:r w:rsidRPr="00D56175">
        <w:rPr>
          <w:rFonts w:asciiTheme="minorHAnsi" w:hAnsiTheme="minorHAnsi"/>
          <w:sz w:val="20"/>
          <w:szCs w:val="20"/>
        </w:rPr>
        <w:t>EurGeol</w:t>
      </w:r>
      <w:proofErr w:type="spellEnd"/>
      <w:r w:rsidRPr="00D56175">
        <w:rPr>
          <w:rFonts w:asciiTheme="minorHAnsi" w:hAnsiTheme="minorHAnsi"/>
          <w:sz w:val="20"/>
          <w:szCs w:val="20"/>
        </w:rPr>
        <w:t>), in accordance with the requirements of the European Federation of Geologists (EFG).</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Exceptions</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The CPD scheme is designed to take into account changes in your working patterns which may make it difficult or impossible for you to meet the usual targets set out.</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lastRenderedPageBreak/>
        <w:t>You may wish not to record CPD during periods of extended leave from normal work, such as during parental leave, periods of illness or career breaks. In such cases, the three year recording cycle may be suspended.</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If you are retired, or out of work for any other reason, alternative requirements apply. Maintenance of the </w:t>
      </w:r>
      <w:proofErr w:type="spellStart"/>
      <w:r w:rsidRPr="00D56175">
        <w:rPr>
          <w:rFonts w:asciiTheme="minorHAnsi" w:hAnsiTheme="minorHAnsi"/>
          <w:sz w:val="20"/>
          <w:szCs w:val="20"/>
        </w:rPr>
        <w:t>CGeol</w:t>
      </w:r>
      <w:proofErr w:type="spellEnd"/>
      <w:r w:rsidRPr="00D56175">
        <w:rPr>
          <w:rFonts w:asciiTheme="minorHAnsi" w:hAnsiTheme="minorHAnsi"/>
          <w:sz w:val="20"/>
          <w:szCs w:val="20"/>
        </w:rPr>
        <w:t xml:space="preserve"> and </w:t>
      </w:r>
      <w:proofErr w:type="spellStart"/>
      <w:r w:rsidRPr="00D56175">
        <w:rPr>
          <w:rFonts w:asciiTheme="minorHAnsi" w:hAnsiTheme="minorHAnsi"/>
          <w:sz w:val="20"/>
          <w:szCs w:val="20"/>
        </w:rPr>
        <w:t>EurGeol</w:t>
      </w:r>
      <w:proofErr w:type="spellEnd"/>
      <w:r w:rsidRPr="00D56175">
        <w:rPr>
          <w:rFonts w:asciiTheme="minorHAnsi" w:hAnsiTheme="minorHAnsi"/>
          <w:sz w:val="20"/>
          <w:szCs w:val="20"/>
        </w:rPr>
        <w:t xml:space="preserve"> titles during retirement is taken to imply that you may still be available for consulting work etc., so there is still a case for you to maintain CPD.</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If any of these circumstances apply to you, or if you wish your case to be considered as an exception for any other reason, you should contact the Fellowship department for advice. Exceptions will be assessed and permitted or otherwise by the Professional Secretary. </w:t>
      </w:r>
    </w:p>
    <w:p w:rsidR="00D56175" w:rsidRDefault="00D56175" w:rsidP="00D56175">
      <w:pPr>
        <w:spacing w:after="0"/>
        <w:rPr>
          <w:b/>
          <w:sz w:val="20"/>
          <w:szCs w:val="20"/>
        </w:rPr>
      </w:pPr>
    </w:p>
    <w:p w:rsidR="00D56175" w:rsidRDefault="00D56175" w:rsidP="00D56175">
      <w:pPr>
        <w:spacing w:after="0"/>
        <w:rPr>
          <w:b/>
          <w:sz w:val="20"/>
          <w:szCs w:val="20"/>
        </w:rPr>
      </w:pPr>
    </w:p>
    <w:p w:rsidR="00D56175" w:rsidRPr="00D56175" w:rsidRDefault="00D56175" w:rsidP="00D56175">
      <w:pPr>
        <w:spacing w:after="0"/>
        <w:rPr>
          <w:b/>
          <w:sz w:val="20"/>
          <w:szCs w:val="20"/>
        </w:rPr>
      </w:pPr>
    </w:p>
    <w:p w:rsidR="00D56175" w:rsidRDefault="00D56175" w:rsidP="00D56175">
      <w:pPr>
        <w:pStyle w:val="Heading2"/>
        <w:spacing w:before="0"/>
        <w:rPr>
          <w:rFonts w:asciiTheme="minorHAnsi" w:hAnsiTheme="minorHAnsi"/>
          <w:sz w:val="20"/>
          <w:szCs w:val="20"/>
        </w:rPr>
      </w:pPr>
      <w:r w:rsidRPr="00D56175">
        <w:rPr>
          <w:rFonts w:asciiTheme="minorHAnsi" w:hAnsiTheme="minorHAnsi"/>
          <w:sz w:val="20"/>
          <w:szCs w:val="20"/>
        </w:rPr>
        <w:t>CPD ACTIVITIES</w:t>
      </w:r>
    </w:p>
    <w:p w:rsidR="00D56175" w:rsidRPr="00D56175" w:rsidRDefault="00D56175" w:rsidP="00D56175"/>
    <w:p w:rsidR="00D56175" w:rsidRPr="00D56175" w:rsidRDefault="00D56175" w:rsidP="00D56175">
      <w:pPr>
        <w:spacing w:after="0"/>
        <w:rPr>
          <w:sz w:val="20"/>
          <w:szCs w:val="20"/>
        </w:rPr>
      </w:pPr>
      <w:r w:rsidRPr="00D56175">
        <w:rPr>
          <w:sz w:val="20"/>
          <w:szCs w:val="20"/>
        </w:rPr>
        <w:t xml:space="preserve">When you add a new CPD activity you are presented with a list of activity types to choose from. You must select one of these from the list, </w:t>
      </w:r>
      <w:proofErr w:type="gramStart"/>
      <w:r w:rsidRPr="00D56175">
        <w:rPr>
          <w:sz w:val="20"/>
          <w:szCs w:val="20"/>
        </w:rPr>
        <w:t>then</w:t>
      </w:r>
      <w:proofErr w:type="gramEnd"/>
      <w:r w:rsidRPr="00D56175">
        <w:rPr>
          <w:sz w:val="20"/>
          <w:szCs w:val="20"/>
        </w:rPr>
        <w:t xml:space="preserve"> you are asked to provide a brief description about the activity.</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A definition of each of each of the activity types is provided below.</w:t>
      </w:r>
    </w:p>
    <w:p w:rsidR="00D56175" w:rsidRDefault="00D56175" w:rsidP="00D56175">
      <w:pPr>
        <w:pStyle w:val="Heading4"/>
        <w:spacing w:before="0"/>
        <w:rPr>
          <w:rFonts w:asciiTheme="minorHAnsi" w:hAnsiTheme="minorHAnsi"/>
          <w:sz w:val="20"/>
          <w:szCs w:val="20"/>
        </w:rPr>
      </w:pPr>
    </w:p>
    <w:p w:rsidR="00D56175" w:rsidRPr="00D56175" w:rsidRDefault="00D56175" w:rsidP="00D56175">
      <w:pPr>
        <w:pStyle w:val="Heading4"/>
        <w:spacing w:before="0"/>
        <w:rPr>
          <w:rFonts w:asciiTheme="minorHAnsi" w:hAnsiTheme="minorHAnsi"/>
          <w:sz w:val="20"/>
          <w:szCs w:val="20"/>
        </w:rPr>
      </w:pPr>
      <w:r w:rsidRPr="00D56175">
        <w:rPr>
          <w:rFonts w:asciiTheme="minorHAnsi" w:hAnsiTheme="minorHAnsi"/>
          <w:sz w:val="20"/>
          <w:szCs w:val="20"/>
        </w:rPr>
        <w:t>Professional Practice</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CPD in this area is defined as ‘self-development to meet or exceed the requirements of the role of a professional geologist/scientist’. It is what you learn whilst you are working. It includes the development of your general management and/or business skills as well as geological (or scientific) skills or knowledge. It does not include day to day work. To count as CPD in Professional Practice, your work activity must go beyond your normal routine tasks or utilising your existing skills and knowledge. When you record CPD in this activity type, you should indicate the nature of the skills or knowledge developed. Examples of the types of work-based development that will count as CPD include:</w:t>
      </w:r>
    </w:p>
    <w:p w:rsidR="00D56175" w:rsidRPr="00D56175" w:rsidRDefault="00D56175" w:rsidP="00D56175">
      <w:pPr>
        <w:numPr>
          <w:ilvl w:val="0"/>
          <w:numId w:val="2"/>
        </w:numPr>
        <w:spacing w:after="0" w:line="240" w:lineRule="auto"/>
        <w:ind w:left="0"/>
        <w:rPr>
          <w:sz w:val="20"/>
          <w:szCs w:val="20"/>
        </w:rPr>
      </w:pPr>
      <w:r w:rsidRPr="00D56175">
        <w:rPr>
          <w:sz w:val="20"/>
          <w:szCs w:val="20"/>
        </w:rPr>
        <w:t xml:space="preserve">Improving knowledge (geological knowledge, knowledge of legislation or regulations, researching best practice in human resource management or health and safety </w:t>
      </w:r>
      <w:proofErr w:type="spellStart"/>
      <w:r w:rsidRPr="00D56175">
        <w:rPr>
          <w:sz w:val="20"/>
          <w:szCs w:val="20"/>
        </w:rPr>
        <w:t>etc</w:t>
      </w:r>
      <w:proofErr w:type="spellEnd"/>
      <w:r w:rsidRPr="00D56175">
        <w:rPr>
          <w:sz w:val="20"/>
          <w:szCs w:val="20"/>
        </w:rPr>
        <w:t>)</w:t>
      </w:r>
    </w:p>
    <w:p w:rsidR="00D56175" w:rsidRPr="00D56175" w:rsidRDefault="00D56175" w:rsidP="00D56175">
      <w:pPr>
        <w:numPr>
          <w:ilvl w:val="0"/>
          <w:numId w:val="2"/>
        </w:numPr>
        <w:spacing w:after="0" w:line="240" w:lineRule="auto"/>
        <w:ind w:left="0"/>
        <w:rPr>
          <w:sz w:val="20"/>
          <w:szCs w:val="20"/>
        </w:rPr>
      </w:pPr>
      <w:r w:rsidRPr="00D56175">
        <w:rPr>
          <w:sz w:val="20"/>
          <w:szCs w:val="20"/>
        </w:rPr>
        <w:t>Professional or business development, e.g. developing financial, report writing or project management skills</w:t>
      </w:r>
    </w:p>
    <w:p w:rsidR="00D56175" w:rsidRPr="00D56175" w:rsidRDefault="00D56175" w:rsidP="00D56175">
      <w:pPr>
        <w:numPr>
          <w:ilvl w:val="0"/>
          <w:numId w:val="2"/>
        </w:numPr>
        <w:spacing w:after="0" w:line="240" w:lineRule="auto"/>
        <w:ind w:left="0"/>
        <w:rPr>
          <w:sz w:val="20"/>
          <w:szCs w:val="20"/>
        </w:rPr>
      </w:pPr>
      <w:r w:rsidRPr="00D56175">
        <w:rPr>
          <w:sz w:val="20"/>
          <w:szCs w:val="20"/>
        </w:rPr>
        <w:t>Interpersonal development, e.g. developing communication or negotiation skills</w:t>
      </w:r>
    </w:p>
    <w:p w:rsidR="00D56175" w:rsidRPr="00D56175" w:rsidRDefault="00D56175" w:rsidP="00D56175">
      <w:pPr>
        <w:numPr>
          <w:ilvl w:val="0"/>
          <w:numId w:val="2"/>
        </w:numPr>
        <w:spacing w:after="0" w:line="240" w:lineRule="auto"/>
        <w:ind w:left="0"/>
        <w:rPr>
          <w:sz w:val="20"/>
          <w:szCs w:val="20"/>
        </w:rPr>
      </w:pPr>
      <w:r w:rsidRPr="00D56175">
        <w:rPr>
          <w:sz w:val="20"/>
          <w:szCs w:val="20"/>
        </w:rPr>
        <w:t xml:space="preserve">Developing technical skills (geological techniques or methods, IT, data analysis, modelling skills </w:t>
      </w:r>
      <w:proofErr w:type="spellStart"/>
      <w:r w:rsidRPr="00D56175">
        <w:rPr>
          <w:sz w:val="20"/>
          <w:szCs w:val="20"/>
        </w:rPr>
        <w:t>etc</w:t>
      </w:r>
      <w:proofErr w:type="spellEnd"/>
      <w:r w:rsidRPr="00D56175">
        <w:rPr>
          <w:sz w:val="20"/>
          <w:szCs w:val="20"/>
        </w:rPr>
        <w:t>)</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Formal Learning (Tested)</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This applies where the aims and objectives of the training are well established. You actively participate and your performance or ability is tested upon completion. A third party provides the training (e.g. an employer through on-the-job training, or a dedicated training provider). You gain a higher rate of points for courses where work is tested. Your participation is validated by course certification/authentication (e.g. by your employer).</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Formal Learning (Untested)</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This is where the aims and objectives of the training are well established, but your performance or ability is not formally tested. A third party facilitates or directs your training (e.g. employer through on-the-job training, or a dedicated third party provider).</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Informal Learning/Training (also known as experience based or experiential learning)</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 xml:space="preserve">The aims and objectives may not necessarily be established or are not specific to your training needs. Informal learning provides you with improved breadth or depth of geological knowledge or an improved understanding of a subject relevant to your employment. Your participation is largely passive (e.g. attendance at a lecture or conference </w:t>
      </w:r>
      <w:proofErr w:type="spellStart"/>
      <w:r w:rsidRPr="00D56175">
        <w:rPr>
          <w:rFonts w:asciiTheme="minorHAnsi" w:hAnsiTheme="minorHAnsi"/>
          <w:sz w:val="20"/>
          <w:szCs w:val="20"/>
        </w:rPr>
        <w:t>etc</w:t>
      </w:r>
      <w:proofErr w:type="spellEnd"/>
      <w:r w:rsidRPr="00D56175">
        <w:rPr>
          <w:rFonts w:asciiTheme="minorHAnsi" w:hAnsiTheme="minorHAnsi"/>
          <w:sz w:val="20"/>
          <w:szCs w:val="20"/>
        </w:rPr>
        <w:t>).</w:t>
      </w: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Self-directed Study</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This is an activity that provides you with an increased breadth or depth of geological knowledge, or an improved understanding of a subject relevant to your employment (e.g. reading to keep abreast of published information or an area of geology new to you).</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Non-work Activities</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This includes:</w:t>
      </w:r>
    </w:p>
    <w:p w:rsidR="00D56175" w:rsidRPr="00D56175" w:rsidRDefault="00D56175" w:rsidP="00D56175">
      <w:pPr>
        <w:numPr>
          <w:ilvl w:val="0"/>
          <w:numId w:val="3"/>
        </w:numPr>
        <w:spacing w:after="0" w:line="240" w:lineRule="auto"/>
        <w:ind w:left="0"/>
        <w:rPr>
          <w:sz w:val="20"/>
          <w:szCs w:val="20"/>
        </w:rPr>
      </w:pPr>
      <w:r w:rsidRPr="00D56175">
        <w:rPr>
          <w:sz w:val="20"/>
          <w:szCs w:val="20"/>
        </w:rPr>
        <w:t>Participating in the functioning or management of professional organisations• Organising conferences or similar events</w:t>
      </w:r>
    </w:p>
    <w:p w:rsidR="00D56175" w:rsidRPr="00D56175" w:rsidRDefault="00D56175" w:rsidP="00D56175">
      <w:pPr>
        <w:numPr>
          <w:ilvl w:val="0"/>
          <w:numId w:val="3"/>
        </w:numPr>
        <w:spacing w:after="0" w:line="240" w:lineRule="auto"/>
        <w:ind w:left="0"/>
        <w:rPr>
          <w:sz w:val="20"/>
          <w:szCs w:val="20"/>
        </w:rPr>
      </w:pPr>
      <w:r w:rsidRPr="00D56175">
        <w:rPr>
          <w:sz w:val="20"/>
          <w:szCs w:val="20"/>
        </w:rPr>
        <w:t xml:space="preserve">Undertaking coaching and mentoring to support the professional development of a </w:t>
      </w:r>
      <w:proofErr w:type="spellStart"/>
      <w:r w:rsidRPr="00D56175">
        <w:rPr>
          <w:sz w:val="20"/>
          <w:szCs w:val="20"/>
        </w:rPr>
        <w:t>chartership</w:t>
      </w:r>
      <w:proofErr w:type="spellEnd"/>
      <w:r w:rsidRPr="00D56175">
        <w:rPr>
          <w:sz w:val="20"/>
          <w:szCs w:val="20"/>
        </w:rPr>
        <w:t xml:space="preserve"> candidate</w:t>
      </w:r>
    </w:p>
    <w:p w:rsidR="00D56175" w:rsidRPr="00D56175" w:rsidRDefault="00D56175" w:rsidP="00D56175">
      <w:pPr>
        <w:numPr>
          <w:ilvl w:val="0"/>
          <w:numId w:val="3"/>
        </w:numPr>
        <w:spacing w:after="0" w:line="240" w:lineRule="auto"/>
        <w:ind w:left="0"/>
        <w:rPr>
          <w:sz w:val="20"/>
          <w:szCs w:val="20"/>
        </w:rPr>
      </w:pPr>
      <w:r w:rsidRPr="00D56175">
        <w:rPr>
          <w:sz w:val="20"/>
          <w:szCs w:val="20"/>
        </w:rPr>
        <w:t>Communicating science to the non-geoscientific public (e.g. via a press interview or newspaper/magazine article)</w:t>
      </w:r>
    </w:p>
    <w:p w:rsidR="00D56175" w:rsidRDefault="00D56175" w:rsidP="00D56175">
      <w:pPr>
        <w:pStyle w:val="Heading3"/>
        <w:spacing w:before="0"/>
        <w:rPr>
          <w:rFonts w:asciiTheme="minorHAnsi" w:hAnsiTheme="minorHAnsi"/>
          <w:sz w:val="20"/>
          <w:szCs w:val="20"/>
        </w:rPr>
      </w:pPr>
    </w:p>
    <w:p w:rsidR="00D56175" w:rsidRPr="00D56175" w:rsidRDefault="00D56175" w:rsidP="00D56175">
      <w:pPr>
        <w:pStyle w:val="Heading3"/>
        <w:spacing w:before="0"/>
        <w:rPr>
          <w:rFonts w:asciiTheme="minorHAnsi" w:hAnsiTheme="minorHAnsi"/>
          <w:sz w:val="20"/>
          <w:szCs w:val="20"/>
        </w:rPr>
      </w:pPr>
      <w:r w:rsidRPr="00D56175">
        <w:rPr>
          <w:rFonts w:asciiTheme="minorHAnsi" w:hAnsiTheme="minorHAnsi"/>
          <w:sz w:val="20"/>
          <w:szCs w:val="20"/>
        </w:rPr>
        <w:t>Contributing to Knowledge</w:t>
      </w:r>
    </w:p>
    <w:p w:rsidR="00D56175" w:rsidRPr="00D56175" w:rsidRDefault="00D56175" w:rsidP="00D56175">
      <w:pPr>
        <w:pStyle w:val="NormalWeb"/>
        <w:spacing w:before="0" w:beforeAutospacing="0" w:after="0" w:afterAutospacing="0"/>
        <w:rPr>
          <w:rFonts w:asciiTheme="minorHAnsi" w:hAnsiTheme="minorHAnsi"/>
          <w:sz w:val="20"/>
          <w:szCs w:val="20"/>
        </w:rPr>
      </w:pPr>
      <w:r w:rsidRPr="00D56175">
        <w:rPr>
          <w:rFonts w:asciiTheme="minorHAnsi" w:hAnsiTheme="minorHAnsi"/>
          <w:sz w:val="20"/>
          <w:szCs w:val="20"/>
        </w:rPr>
        <w:t>This primarily refers to your participation in publishing or related activity. It can include:</w:t>
      </w:r>
    </w:p>
    <w:p w:rsidR="00D56175" w:rsidRPr="00D56175" w:rsidRDefault="00D56175" w:rsidP="00D56175">
      <w:pPr>
        <w:numPr>
          <w:ilvl w:val="0"/>
          <w:numId w:val="4"/>
        </w:numPr>
        <w:spacing w:after="0" w:line="240" w:lineRule="auto"/>
        <w:ind w:left="0"/>
        <w:rPr>
          <w:sz w:val="20"/>
          <w:szCs w:val="20"/>
        </w:rPr>
      </w:pPr>
      <w:r w:rsidRPr="00D56175">
        <w:rPr>
          <w:sz w:val="20"/>
          <w:szCs w:val="20"/>
        </w:rPr>
        <w:t>Making presentations, publishing papers/books/articles and seeing papers through to publication whether as a writer, editor or referee</w:t>
      </w:r>
    </w:p>
    <w:p w:rsidR="00D56175" w:rsidRPr="00D56175" w:rsidRDefault="00D56175" w:rsidP="00D56175">
      <w:pPr>
        <w:numPr>
          <w:ilvl w:val="0"/>
          <w:numId w:val="4"/>
        </w:numPr>
        <w:spacing w:after="0" w:line="240" w:lineRule="auto"/>
        <w:ind w:left="0"/>
        <w:rPr>
          <w:sz w:val="20"/>
          <w:szCs w:val="20"/>
        </w:rPr>
      </w:pPr>
      <w:r w:rsidRPr="00D56175">
        <w:rPr>
          <w:sz w:val="20"/>
          <w:szCs w:val="20"/>
        </w:rPr>
        <w:t>Writing minutes, reports etc. for professional bodies</w:t>
      </w:r>
    </w:p>
    <w:p w:rsidR="00D56175" w:rsidRPr="00D56175" w:rsidRDefault="00D56175">
      <w:pPr>
        <w:rPr>
          <w:b/>
          <w:sz w:val="20"/>
          <w:szCs w:val="20"/>
        </w:rPr>
      </w:pPr>
    </w:p>
    <w:sectPr w:rsidR="00D56175" w:rsidRPr="00D56175" w:rsidSect="00073232">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34" w:rsidRDefault="00060234" w:rsidP="0022210D">
      <w:pPr>
        <w:spacing w:after="0" w:line="240" w:lineRule="auto"/>
      </w:pPr>
      <w:r>
        <w:separator/>
      </w:r>
    </w:p>
  </w:endnote>
  <w:endnote w:type="continuationSeparator" w:id="0">
    <w:p w:rsidR="00060234" w:rsidRDefault="00060234" w:rsidP="0022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637" w:rsidRDefault="002E6637">
    <w:pPr>
      <w:pStyle w:val="Footer"/>
    </w:pPr>
    <w:r>
      <w:t>V 1.0 Feb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34" w:rsidRDefault="00060234" w:rsidP="0022210D">
      <w:pPr>
        <w:spacing w:after="0" w:line="240" w:lineRule="auto"/>
      </w:pPr>
      <w:r>
        <w:separator/>
      </w:r>
    </w:p>
  </w:footnote>
  <w:footnote w:type="continuationSeparator" w:id="0">
    <w:p w:rsidR="00060234" w:rsidRDefault="00060234" w:rsidP="00222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0D" w:rsidRDefault="0022210D" w:rsidP="0022210D">
    <w:pPr>
      <w:pStyle w:val="Heading2"/>
    </w:pPr>
    <w:r>
      <w:t xml:space="preserve">Geological Society </w:t>
    </w:r>
    <w:r w:rsidRPr="00073232">
      <w:t>CPD Recording Scheme</w:t>
    </w:r>
    <w:r w:rsidR="00613B42">
      <w:t xml:space="preserve"> – Log Book</w:t>
    </w:r>
  </w:p>
  <w:p w:rsidR="0022210D" w:rsidRDefault="00222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4BD5"/>
    <w:multiLevelType w:val="multilevel"/>
    <w:tmpl w:val="E464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648C1"/>
    <w:multiLevelType w:val="multilevel"/>
    <w:tmpl w:val="A45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4440C"/>
    <w:multiLevelType w:val="multilevel"/>
    <w:tmpl w:val="A7D4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51E7C"/>
    <w:multiLevelType w:val="hybridMultilevel"/>
    <w:tmpl w:val="5374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32"/>
    <w:rsid w:val="000149C7"/>
    <w:rsid w:val="00060234"/>
    <w:rsid w:val="00073232"/>
    <w:rsid w:val="00145669"/>
    <w:rsid w:val="0022210D"/>
    <w:rsid w:val="002E6637"/>
    <w:rsid w:val="00324086"/>
    <w:rsid w:val="00597F30"/>
    <w:rsid w:val="005F49E4"/>
    <w:rsid w:val="00613B42"/>
    <w:rsid w:val="00A87FFD"/>
    <w:rsid w:val="00C24A7F"/>
    <w:rsid w:val="00C543AE"/>
    <w:rsid w:val="00D56175"/>
    <w:rsid w:val="00EC654F"/>
    <w:rsid w:val="00FE3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2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61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61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10D"/>
    <w:pPr>
      <w:ind w:left="720"/>
      <w:contextualSpacing/>
    </w:pPr>
  </w:style>
  <w:style w:type="paragraph" w:styleId="Header">
    <w:name w:val="header"/>
    <w:basedOn w:val="Normal"/>
    <w:link w:val="HeaderChar"/>
    <w:uiPriority w:val="99"/>
    <w:unhideWhenUsed/>
    <w:rsid w:val="00222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10D"/>
  </w:style>
  <w:style w:type="paragraph" w:styleId="Footer">
    <w:name w:val="footer"/>
    <w:basedOn w:val="Normal"/>
    <w:link w:val="FooterChar"/>
    <w:uiPriority w:val="99"/>
    <w:unhideWhenUsed/>
    <w:rsid w:val="00222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10D"/>
  </w:style>
  <w:style w:type="paragraph" w:styleId="BalloonText">
    <w:name w:val="Balloon Text"/>
    <w:basedOn w:val="Normal"/>
    <w:link w:val="BalloonTextChar"/>
    <w:uiPriority w:val="99"/>
    <w:semiHidden/>
    <w:unhideWhenUsed/>
    <w:rsid w:val="00222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10D"/>
    <w:rPr>
      <w:rFonts w:ascii="Tahoma" w:hAnsi="Tahoma" w:cs="Tahoma"/>
      <w:sz w:val="16"/>
      <w:szCs w:val="16"/>
    </w:rPr>
  </w:style>
  <w:style w:type="character" w:customStyle="1" w:styleId="Heading2Char">
    <w:name w:val="Heading 2 Char"/>
    <w:basedOn w:val="DefaultParagraphFont"/>
    <w:link w:val="Heading2"/>
    <w:uiPriority w:val="9"/>
    <w:rsid w:val="002221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61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5617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561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561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22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61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561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10D"/>
    <w:pPr>
      <w:ind w:left="720"/>
      <w:contextualSpacing/>
    </w:pPr>
  </w:style>
  <w:style w:type="paragraph" w:styleId="Header">
    <w:name w:val="header"/>
    <w:basedOn w:val="Normal"/>
    <w:link w:val="HeaderChar"/>
    <w:uiPriority w:val="99"/>
    <w:unhideWhenUsed/>
    <w:rsid w:val="00222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10D"/>
  </w:style>
  <w:style w:type="paragraph" w:styleId="Footer">
    <w:name w:val="footer"/>
    <w:basedOn w:val="Normal"/>
    <w:link w:val="FooterChar"/>
    <w:uiPriority w:val="99"/>
    <w:unhideWhenUsed/>
    <w:rsid w:val="00222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10D"/>
  </w:style>
  <w:style w:type="paragraph" w:styleId="BalloonText">
    <w:name w:val="Balloon Text"/>
    <w:basedOn w:val="Normal"/>
    <w:link w:val="BalloonTextChar"/>
    <w:uiPriority w:val="99"/>
    <w:semiHidden/>
    <w:unhideWhenUsed/>
    <w:rsid w:val="00222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10D"/>
    <w:rPr>
      <w:rFonts w:ascii="Tahoma" w:hAnsi="Tahoma" w:cs="Tahoma"/>
      <w:sz w:val="16"/>
      <w:szCs w:val="16"/>
    </w:rPr>
  </w:style>
  <w:style w:type="character" w:customStyle="1" w:styleId="Heading2Char">
    <w:name w:val="Heading 2 Char"/>
    <w:basedOn w:val="DefaultParagraphFont"/>
    <w:link w:val="Heading2"/>
    <w:uiPriority w:val="9"/>
    <w:rsid w:val="002221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561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5617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561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56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258673">
      <w:bodyDiv w:val="1"/>
      <w:marLeft w:val="0"/>
      <w:marRight w:val="0"/>
      <w:marTop w:val="0"/>
      <w:marBottom w:val="0"/>
      <w:divBdr>
        <w:top w:val="none" w:sz="0" w:space="0" w:color="auto"/>
        <w:left w:val="none" w:sz="0" w:space="0" w:color="auto"/>
        <w:bottom w:val="none" w:sz="0" w:space="0" w:color="auto"/>
        <w:right w:val="none" w:sz="0" w:space="0" w:color="auto"/>
      </w:divBdr>
      <w:divsChild>
        <w:div w:id="1391658963">
          <w:marLeft w:val="0"/>
          <w:marRight w:val="0"/>
          <w:marTop w:val="0"/>
          <w:marBottom w:val="0"/>
          <w:divBdr>
            <w:top w:val="none" w:sz="0" w:space="0" w:color="auto"/>
            <w:left w:val="none" w:sz="0" w:space="0" w:color="auto"/>
            <w:bottom w:val="none" w:sz="0" w:space="0" w:color="auto"/>
            <w:right w:val="none" w:sz="0" w:space="0" w:color="auto"/>
          </w:divBdr>
          <w:divsChild>
            <w:div w:id="15469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81310">
      <w:bodyDiv w:val="1"/>
      <w:marLeft w:val="0"/>
      <w:marRight w:val="0"/>
      <w:marTop w:val="0"/>
      <w:marBottom w:val="0"/>
      <w:divBdr>
        <w:top w:val="none" w:sz="0" w:space="0" w:color="auto"/>
        <w:left w:val="none" w:sz="0" w:space="0" w:color="auto"/>
        <w:bottom w:val="none" w:sz="0" w:space="0" w:color="auto"/>
        <w:right w:val="none" w:sz="0" w:space="0" w:color="auto"/>
      </w:divBdr>
      <w:divsChild>
        <w:div w:id="640161499">
          <w:marLeft w:val="0"/>
          <w:marRight w:val="0"/>
          <w:marTop w:val="0"/>
          <w:marBottom w:val="0"/>
          <w:divBdr>
            <w:top w:val="none" w:sz="0" w:space="0" w:color="auto"/>
            <w:left w:val="none" w:sz="0" w:space="0" w:color="auto"/>
            <w:bottom w:val="none" w:sz="0" w:space="0" w:color="auto"/>
            <w:right w:val="none" w:sz="0" w:space="0" w:color="auto"/>
          </w:divBdr>
          <w:divsChild>
            <w:div w:id="438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soc.org.uk/chartershi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Jahangir</dc:creator>
  <cp:lastModifiedBy>Mohammed Jahangir</cp:lastModifiedBy>
  <cp:revision>2</cp:revision>
  <dcterms:created xsi:type="dcterms:W3CDTF">2016-06-20T13:37:00Z</dcterms:created>
  <dcterms:modified xsi:type="dcterms:W3CDTF">2016-06-20T13:37:00Z</dcterms:modified>
</cp:coreProperties>
</file>